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2F0" w:rsidRPr="001A71E0" w:rsidRDefault="00A26176" w:rsidP="00B04C4D">
      <w:pPr>
        <w:spacing w:after="120"/>
        <w:ind w:left="720"/>
        <w:rPr>
          <w:rFonts w:ascii="Cambria" w:hAnsi="Cambria"/>
          <w:smallCaps/>
          <w:spacing w:val="50"/>
          <w:sz w:val="20"/>
          <w:szCs w:val="20"/>
        </w:rPr>
      </w:pPr>
      <w:bookmarkStart w:id="0" w:name="_GoBack"/>
      <w:bookmarkEnd w:id="0"/>
      <w:r>
        <w:rPr>
          <w:rFonts w:ascii="Cambria" w:hAnsi="Cambria"/>
          <w:smallCaps/>
          <w:noProof/>
          <w:spacing w:val="50"/>
          <w:sz w:val="20"/>
          <w:szCs w:val="20"/>
        </w:rPr>
        <w:drawing>
          <wp:inline distT="0" distB="0" distL="0" distR="0">
            <wp:extent cx="3023870" cy="1371600"/>
            <wp:effectExtent l="0" t="0" r="5080" b="0"/>
            <wp:docPr id="5" name="Picture 1" descr="\\FOTRSBS01\RedirectedFolders\RStork\My Documents\TFD\SJRG Temperance 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RSBS01\RedirectedFolders\RStork\My Documents\TFD\SJRG Temperance Fla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3870" cy="1371600"/>
                    </a:xfrm>
                    <a:prstGeom prst="rect">
                      <a:avLst/>
                    </a:prstGeom>
                    <a:noFill/>
                    <a:ln>
                      <a:noFill/>
                    </a:ln>
                  </pic:spPr>
                </pic:pic>
              </a:graphicData>
            </a:graphic>
          </wp:inline>
        </w:drawing>
      </w:r>
      <w:r w:rsidR="00522C2A">
        <w:rPr>
          <w:rFonts w:ascii="Cambria" w:hAnsi="Cambria"/>
          <w:smallCaps/>
          <w:spacing w:val="50"/>
          <w:sz w:val="20"/>
          <w:szCs w:val="20"/>
        </w:rPr>
        <w:t xml:space="preserve">          </w:t>
      </w:r>
      <w:r w:rsidR="00824DAE">
        <w:rPr>
          <w:rFonts w:ascii="Cambria" w:hAnsi="Cambria"/>
          <w:smallCaps/>
          <w:spacing w:val="50"/>
          <w:sz w:val="20"/>
          <w:szCs w:val="20"/>
        </w:rPr>
        <w:t xml:space="preserve">May </w:t>
      </w:r>
      <w:r w:rsidR="00E80BAA">
        <w:rPr>
          <w:rFonts w:ascii="Cambria" w:hAnsi="Cambria"/>
          <w:smallCaps/>
          <w:spacing w:val="50"/>
          <w:sz w:val="20"/>
          <w:szCs w:val="20"/>
        </w:rPr>
        <w:t>26</w:t>
      </w:r>
      <w:r w:rsidR="001D51A4">
        <w:rPr>
          <w:rFonts w:ascii="Cambria" w:hAnsi="Cambria"/>
          <w:smallCaps/>
          <w:spacing w:val="50"/>
          <w:sz w:val="20"/>
          <w:szCs w:val="20"/>
        </w:rPr>
        <w:t>,</w:t>
      </w:r>
      <w:r w:rsidR="00ED64FF">
        <w:rPr>
          <w:rFonts w:ascii="Cambria" w:hAnsi="Cambria"/>
          <w:smallCaps/>
          <w:spacing w:val="50"/>
          <w:sz w:val="20"/>
          <w:szCs w:val="20"/>
        </w:rPr>
        <w:t xml:space="preserve"> 2016</w:t>
      </w:r>
    </w:p>
    <w:p w:rsidR="009941E3" w:rsidRDefault="009941E3" w:rsidP="009941E3">
      <w:pPr>
        <w:ind w:right="1080"/>
      </w:pPr>
    </w:p>
    <w:p w:rsidR="009941E3" w:rsidRPr="002F61AE" w:rsidRDefault="009941E3" w:rsidP="009941E3">
      <w:pPr>
        <w:ind w:left="720"/>
        <w:jc w:val="center"/>
        <w:rPr>
          <w:rFonts w:ascii="Cambria" w:hAnsi="Cambria"/>
          <w:b/>
          <w:sz w:val="32"/>
        </w:rPr>
      </w:pPr>
      <w:r w:rsidRPr="002F61AE">
        <w:rPr>
          <w:rFonts w:ascii="Cambria" w:hAnsi="Cambria"/>
          <w:b/>
          <w:sz w:val="32"/>
        </w:rPr>
        <w:t xml:space="preserve">The Temperance Flat Dam </w:t>
      </w:r>
      <w:r w:rsidR="005773B7">
        <w:rPr>
          <w:rFonts w:ascii="Cambria" w:hAnsi="Cambria"/>
          <w:b/>
          <w:sz w:val="32"/>
        </w:rPr>
        <w:t>Is Costly a</w:t>
      </w:r>
      <w:r w:rsidRPr="002F61AE">
        <w:rPr>
          <w:rFonts w:ascii="Cambria" w:hAnsi="Cambria"/>
          <w:b/>
          <w:sz w:val="32"/>
        </w:rPr>
        <w:t>nd Produces Little Water</w:t>
      </w:r>
    </w:p>
    <w:p w:rsidR="009941E3" w:rsidRPr="00090046" w:rsidRDefault="009941E3" w:rsidP="009941E3">
      <w:pPr>
        <w:ind w:left="720"/>
        <w:rPr>
          <w:rFonts w:ascii="Book Antiqua" w:hAnsi="Book Antiqua"/>
          <w:b/>
          <w:sz w:val="22"/>
          <w:u w:val="single"/>
        </w:rPr>
      </w:pPr>
    </w:p>
    <w:p w:rsidR="005F63D1" w:rsidRDefault="00EB28D5" w:rsidP="009941E3">
      <w:pPr>
        <w:ind w:left="720"/>
        <w:rPr>
          <w:rFonts w:ascii="Cambria" w:hAnsi="Cambria"/>
          <w:sz w:val="22"/>
        </w:rPr>
      </w:pPr>
      <w:r w:rsidRPr="002F61AE">
        <w:rPr>
          <w:rFonts w:ascii="Cambria" w:hAnsi="Cambria"/>
          <w:sz w:val="22"/>
        </w:rPr>
        <w:t>The</w:t>
      </w:r>
      <w:r w:rsidR="009941E3" w:rsidRPr="002F61AE">
        <w:rPr>
          <w:rFonts w:ascii="Cambria" w:hAnsi="Cambria"/>
          <w:sz w:val="22"/>
        </w:rPr>
        <w:t xml:space="preserve"> U.S. Bureau of Reclamation</w:t>
      </w:r>
      <w:r w:rsidR="0049477D">
        <w:rPr>
          <w:rFonts w:ascii="Cambria" w:hAnsi="Cambria"/>
          <w:sz w:val="22"/>
        </w:rPr>
        <w:t xml:space="preserve"> (Reclamation</w:t>
      </w:r>
      <w:r w:rsidR="0002619E">
        <w:rPr>
          <w:rFonts w:ascii="Cambria" w:hAnsi="Cambria"/>
          <w:sz w:val="22"/>
        </w:rPr>
        <w:t>)</w:t>
      </w:r>
      <w:r w:rsidR="00AB7D3A">
        <w:rPr>
          <w:rFonts w:ascii="Cambria" w:hAnsi="Cambria"/>
          <w:sz w:val="22"/>
        </w:rPr>
        <w:t xml:space="preserve">, the owner of the </w:t>
      </w:r>
      <w:r w:rsidR="00857020">
        <w:rPr>
          <w:rFonts w:ascii="Cambria" w:hAnsi="Cambria"/>
          <w:sz w:val="22"/>
        </w:rPr>
        <w:t xml:space="preserve">federal </w:t>
      </w:r>
      <w:r w:rsidR="00AB7D3A">
        <w:rPr>
          <w:rFonts w:ascii="Cambria" w:hAnsi="Cambria"/>
          <w:sz w:val="22"/>
        </w:rPr>
        <w:t>Central Valley Project (CVP),</w:t>
      </w:r>
      <w:r w:rsidR="009941E3" w:rsidRPr="002F61AE">
        <w:rPr>
          <w:rFonts w:ascii="Cambria" w:hAnsi="Cambria"/>
          <w:sz w:val="22"/>
        </w:rPr>
        <w:t xml:space="preserve"> </w:t>
      </w:r>
      <w:r w:rsidR="00ED64FF">
        <w:rPr>
          <w:rFonts w:ascii="Cambria" w:hAnsi="Cambria"/>
          <w:sz w:val="22"/>
        </w:rPr>
        <w:t>has completed a draft feasibility report</w:t>
      </w:r>
      <w:r w:rsidR="001A2413">
        <w:rPr>
          <w:rStyle w:val="EndnoteReference"/>
          <w:rFonts w:ascii="Cambria" w:hAnsi="Cambria"/>
          <w:sz w:val="22"/>
        </w:rPr>
        <w:endnoteReference w:id="1"/>
      </w:r>
      <w:r w:rsidR="00ED64FF">
        <w:rPr>
          <w:rFonts w:ascii="Cambria" w:hAnsi="Cambria"/>
          <w:sz w:val="22"/>
        </w:rPr>
        <w:t xml:space="preserve"> and an environmental impact statement</w:t>
      </w:r>
      <w:r w:rsidR="001A2413">
        <w:rPr>
          <w:rStyle w:val="EndnoteReference"/>
          <w:rFonts w:ascii="Cambria" w:hAnsi="Cambria"/>
          <w:sz w:val="22"/>
        </w:rPr>
        <w:endnoteReference w:id="2"/>
      </w:r>
      <w:r w:rsidR="00ED64FF">
        <w:rPr>
          <w:rFonts w:ascii="Cambria" w:hAnsi="Cambria"/>
          <w:sz w:val="22"/>
        </w:rPr>
        <w:t xml:space="preserve"> for</w:t>
      </w:r>
      <w:r w:rsidR="00AB7D3A">
        <w:rPr>
          <w:rFonts w:ascii="Cambria" w:hAnsi="Cambria"/>
          <w:sz w:val="22"/>
        </w:rPr>
        <w:t xml:space="preserve"> the </w:t>
      </w:r>
      <w:r w:rsidR="009941E3" w:rsidRPr="002F61AE">
        <w:rPr>
          <w:rFonts w:ascii="Cambria" w:hAnsi="Cambria"/>
          <w:sz w:val="22"/>
        </w:rPr>
        <w:t>Temperance Flat Dam</w:t>
      </w:r>
      <w:r w:rsidR="00CA4A42">
        <w:rPr>
          <w:rFonts w:ascii="Cambria" w:hAnsi="Cambria"/>
          <w:sz w:val="22"/>
        </w:rPr>
        <w:t xml:space="preserve"> (TFD)</w:t>
      </w:r>
      <w:r w:rsidR="00AB7D3A">
        <w:rPr>
          <w:rFonts w:ascii="Cambria" w:hAnsi="Cambria"/>
          <w:sz w:val="22"/>
        </w:rPr>
        <w:t>, conceived to be located</w:t>
      </w:r>
      <w:r w:rsidR="00BD52A4">
        <w:rPr>
          <w:rFonts w:ascii="Cambria" w:hAnsi="Cambria"/>
          <w:sz w:val="22"/>
        </w:rPr>
        <w:t xml:space="preserve"> in the </w:t>
      </w:r>
      <w:r w:rsidR="009941E3" w:rsidRPr="002F61AE">
        <w:rPr>
          <w:rFonts w:ascii="Cambria" w:hAnsi="Cambria"/>
          <w:sz w:val="22"/>
        </w:rPr>
        <w:t xml:space="preserve">upstream </w:t>
      </w:r>
      <w:r w:rsidR="00BD52A4">
        <w:rPr>
          <w:rFonts w:ascii="Cambria" w:hAnsi="Cambria"/>
          <w:sz w:val="22"/>
        </w:rPr>
        <w:t xml:space="preserve">part </w:t>
      </w:r>
      <w:r w:rsidR="009941E3" w:rsidRPr="002F61AE">
        <w:rPr>
          <w:rFonts w:ascii="Cambria" w:hAnsi="Cambria"/>
          <w:sz w:val="22"/>
        </w:rPr>
        <w:t xml:space="preserve">of </w:t>
      </w:r>
      <w:r w:rsidR="00B33156">
        <w:rPr>
          <w:rFonts w:ascii="Cambria" w:hAnsi="Cambria"/>
          <w:sz w:val="22"/>
        </w:rPr>
        <w:t xml:space="preserve">Reclamation’s </w:t>
      </w:r>
      <w:r w:rsidR="009941E3" w:rsidRPr="002F61AE">
        <w:rPr>
          <w:rFonts w:ascii="Cambria" w:hAnsi="Cambria"/>
          <w:sz w:val="22"/>
        </w:rPr>
        <w:t>Millerton Reservoir</w:t>
      </w:r>
      <w:r w:rsidR="00BD52A4">
        <w:rPr>
          <w:rStyle w:val="EndnoteReference"/>
          <w:rFonts w:ascii="Cambria" w:hAnsi="Cambria"/>
          <w:sz w:val="22"/>
        </w:rPr>
        <w:endnoteReference w:id="3"/>
      </w:r>
      <w:r w:rsidR="00824DAE">
        <w:rPr>
          <w:rFonts w:ascii="Cambria" w:hAnsi="Cambria"/>
          <w:sz w:val="22"/>
        </w:rPr>
        <w:t xml:space="preserve"> i</w:t>
      </w:r>
      <w:r w:rsidRPr="002F61AE">
        <w:rPr>
          <w:rFonts w:ascii="Cambria" w:hAnsi="Cambria"/>
          <w:sz w:val="22"/>
        </w:rPr>
        <w:t>n the San Joaquin River</w:t>
      </w:r>
      <w:r w:rsidR="00ED64FF">
        <w:rPr>
          <w:rFonts w:ascii="Cambria" w:hAnsi="Cambria"/>
          <w:sz w:val="22"/>
        </w:rPr>
        <w:t xml:space="preserve"> Gorge</w:t>
      </w:r>
      <w:r w:rsidR="005F63D1">
        <w:rPr>
          <w:rFonts w:ascii="Cambria" w:hAnsi="Cambria"/>
          <w:sz w:val="22"/>
        </w:rPr>
        <w:t>.</w:t>
      </w:r>
      <w:r w:rsidR="00BD52A4">
        <w:rPr>
          <w:rStyle w:val="EndnoteReference"/>
          <w:rFonts w:ascii="Cambria" w:hAnsi="Cambria"/>
          <w:sz w:val="22"/>
        </w:rPr>
        <w:endnoteReference w:id="4"/>
      </w:r>
      <w:r w:rsidR="005F63D1" w:rsidRPr="002F61AE">
        <w:rPr>
          <w:rFonts w:ascii="Cambria" w:hAnsi="Cambria"/>
          <w:sz w:val="22"/>
        </w:rPr>
        <w:t xml:space="preserve"> </w:t>
      </w:r>
      <w:r w:rsidR="005F63D1">
        <w:rPr>
          <w:rFonts w:ascii="Cambria" w:hAnsi="Cambria"/>
          <w:sz w:val="22"/>
        </w:rPr>
        <w:t>Four</w:t>
      </w:r>
      <w:r w:rsidR="00BC23A7">
        <w:rPr>
          <w:rStyle w:val="EndnoteReference"/>
          <w:rFonts w:ascii="Cambria" w:hAnsi="Cambria"/>
          <w:sz w:val="22"/>
        </w:rPr>
        <w:endnoteReference w:id="5"/>
      </w:r>
      <w:r w:rsidR="005F63D1">
        <w:rPr>
          <w:rFonts w:ascii="Cambria" w:hAnsi="Cambria"/>
          <w:sz w:val="22"/>
        </w:rPr>
        <w:t xml:space="preserve"> and then five</w:t>
      </w:r>
      <w:r w:rsidR="001958C6">
        <w:rPr>
          <w:rStyle w:val="EndnoteReference"/>
          <w:rFonts w:ascii="Cambria" w:hAnsi="Cambria"/>
          <w:sz w:val="22"/>
        </w:rPr>
        <w:endnoteReference w:id="6"/>
      </w:r>
      <w:r w:rsidR="005F63D1">
        <w:rPr>
          <w:rFonts w:ascii="Cambria" w:hAnsi="Cambria"/>
          <w:sz w:val="22"/>
        </w:rPr>
        <w:t xml:space="preserve"> different </w:t>
      </w:r>
      <w:r w:rsidR="00B33156">
        <w:rPr>
          <w:rFonts w:ascii="Cambria" w:hAnsi="Cambria"/>
          <w:sz w:val="22"/>
        </w:rPr>
        <w:t xml:space="preserve">dam </w:t>
      </w:r>
      <w:r w:rsidR="005F63D1">
        <w:rPr>
          <w:rFonts w:ascii="Cambria" w:hAnsi="Cambria"/>
          <w:sz w:val="22"/>
        </w:rPr>
        <w:t>operational scenarios were under study, but Reclamation was unable to identif</w:t>
      </w:r>
      <w:r w:rsidR="00614D7A">
        <w:rPr>
          <w:rFonts w:ascii="Cambria" w:hAnsi="Cambria"/>
          <w:sz w:val="22"/>
        </w:rPr>
        <w:t>y any preferred alternatives</w:t>
      </w:r>
      <w:r w:rsidR="003D655C">
        <w:rPr>
          <w:rStyle w:val="EndnoteReference"/>
          <w:rFonts w:ascii="Cambria" w:hAnsi="Cambria"/>
          <w:sz w:val="22"/>
        </w:rPr>
        <w:endnoteReference w:id="7"/>
      </w:r>
      <w:r w:rsidR="005F63D1">
        <w:rPr>
          <w:rFonts w:ascii="Cambria" w:hAnsi="Cambria"/>
          <w:sz w:val="22"/>
        </w:rPr>
        <w:t xml:space="preserve"> because of serious unresolved issues</w:t>
      </w:r>
      <w:r w:rsidR="00F961D7">
        <w:rPr>
          <w:rStyle w:val="EndnoteReference"/>
          <w:rFonts w:ascii="Cambria" w:hAnsi="Cambria"/>
          <w:sz w:val="22"/>
        </w:rPr>
        <w:endnoteReference w:id="8"/>
      </w:r>
      <w:r w:rsidR="005F63D1">
        <w:rPr>
          <w:rFonts w:ascii="Cambria" w:hAnsi="Cambria"/>
          <w:sz w:val="22"/>
        </w:rPr>
        <w:t xml:space="preserve"> and a number of project uncertainties.</w:t>
      </w:r>
      <w:r w:rsidR="00F961D7">
        <w:rPr>
          <w:rStyle w:val="EndnoteReference"/>
          <w:rFonts w:ascii="Cambria" w:hAnsi="Cambria"/>
          <w:sz w:val="22"/>
        </w:rPr>
        <w:endnoteReference w:id="9"/>
      </w:r>
    </w:p>
    <w:p w:rsidR="005F63D1" w:rsidRDefault="005F63D1" w:rsidP="009941E3">
      <w:pPr>
        <w:ind w:left="720"/>
        <w:rPr>
          <w:rFonts w:ascii="Cambria" w:hAnsi="Cambria"/>
          <w:sz w:val="22"/>
        </w:rPr>
      </w:pPr>
    </w:p>
    <w:p w:rsidR="009941E3" w:rsidRPr="002F61AE" w:rsidRDefault="005F63D1" w:rsidP="009941E3">
      <w:pPr>
        <w:ind w:left="720"/>
        <w:rPr>
          <w:rFonts w:ascii="Cambria" w:hAnsi="Cambria"/>
          <w:sz w:val="22"/>
        </w:rPr>
      </w:pPr>
      <w:r>
        <w:rPr>
          <w:rFonts w:ascii="Cambria" w:hAnsi="Cambria"/>
          <w:sz w:val="22"/>
        </w:rPr>
        <w:t>Reclamation’s action alternatives all featured</w:t>
      </w:r>
      <w:r w:rsidR="00AC5A36">
        <w:rPr>
          <w:rFonts w:ascii="Cambria" w:hAnsi="Cambria"/>
          <w:sz w:val="22"/>
        </w:rPr>
        <w:t xml:space="preserve"> </w:t>
      </w:r>
      <w:r>
        <w:rPr>
          <w:rFonts w:ascii="Cambria" w:hAnsi="Cambria"/>
          <w:sz w:val="22"/>
        </w:rPr>
        <w:t>construction of a</w:t>
      </w:r>
      <w:r w:rsidR="00EB28D5" w:rsidRPr="002F61AE">
        <w:rPr>
          <w:rFonts w:ascii="Cambria" w:hAnsi="Cambria"/>
          <w:sz w:val="22"/>
        </w:rPr>
        <w:t xml:space="preserve"> 665 foot-high dam</w:t>
      </w:r>
      <w:r w:rsidR="009B5BB7">
        <w:rPr>
          <w:rStyle w:val="EndnoteReference"/>
          <w:rFonts w:ascii="Cambria" w:hAnsi="Cambria"/>
          <w:sz w:val="22"/>
        </w:rPr>
        <w:endnoteReference w:id="10"/>
      </w:r>
      <w:r w:rsidR="00EB28D5" w:rsidRPr="002F61AE">
        <w:rPr>
          <w:rFonts w:ascii="Cambria" w:hAnsi="Cambria"/>
          <w:sz w:val="22"/>
        </w:rPr>
        <w:t xml:space="preserve"> </w:t>
      </w:r>
      <w:r w:rsidR="00824DAE">
        <w:rPr>
          <w:rFonts w:ascii="Cambria" w:hAnsi="Cambria"/>
          <w:sz w:val="22"/>
        </w:rPr>
        <w:t xml:space="preserve">with </w:t>
      </w:r>
      <w:r w:rsidR="00980102">
        <w:rPr>
          <w:rFonts w:ascii="Cambria" w:hAnsi="Cambria"/>
          <w:sz w:val="22"/>
        </w:rPr>
        <w:t>capacity to</w:t>
      </w:r>
      <w:r w:rsidR="00EB28D5" w:rsidRPr="002F61AE">
        <w:rPr>
          <w:rFonts w:ascii="Cambria" w:hAnsi="Cambria"/>
          <w:sz w:val="22"/>
        </w:rPr>
        <w:t xml:space="preserve"> store </w:t>
      </w:r>
      <w:r w:rsidR="00F961D7">
        <w:rPr>
          <w:rFonts w:ascii="Cambria" w:hAnsi="Cambria"/>
          <w:sz w:val="22"/>
        </w:rPr>
        <w:t>an additional 1.26</w:t>
      </w:r>
      <w:r w:rsidR="009941E3" w:rsidRPr="002F61AE">
        <w:rPr>
          <w:rFonts w:ascii="Cambria" w:hAnsi="Cambria"/>
          <w:sz w:val="22"/>
        </w:rPr>
        <w:t xml:space="preserve"> million</w:t>
      </w:r>
      <w:r w:rsidR="00980102">
        <w:rPr>
          <w:rFonts w:ascii="Cambria" w:hAnsi="Cambria"/>
          <w:sz w:val="22"/>
        </w:rPr>
        <w:t xml:space="preserve"> acre-</w:t>
      </w:r>
      <w:r w:rsidR="00EB28D5" w:rsidRPr="002F61AE">
        <w:rPr>
          <w:rFonts w:ascii="Cambria" w:hAnsi="Cambria"/>
          <w:sz w:val="22"/>
        </w:rPr>
        <w:t>feet (MAF) of water</w:t>
      </w:r>
      <w:r w:rsidR="009941E3" w:rsidRPr="002F61AE">
        <w:rPr>
          <w:rFonts w:ascii="Cambria" w:hAnsi="Cambria"/>
          <w:sz w:val="22"/>
        </w:rPr>
        <w:t>.</w:t>
      </w:r>
      <w:r w:rsidR="00F961D7">
        <w:rPr>
          <w:rStyle w:val="EndnoteReference"/>
          <w:rFonts w:ascii="Cambria" w:hAnsi="Cambria"/>
          <w:sz w:val="22"/>
        </w:rPr>
        <w:endnoteReference w:id="11"/>
      </w:r>
      <w:r w:rsidR="009941E3" w:rsidRPr="002F61AE">
        <w:rPr>
          <w:rFonts w:ascii="Cambria" w:hAnsi="Cambria"/>
          <w:sz w:val="22"/>
        </w:rPr>
        <w:t xml:space="preserve"> </w:t>
      </w:r>
      <w:r w:rsidR="00824DAE">
        <w:rPr>
          <w:rFonts w:ascii="Cambria" w:hAnsi="Cambria"/>
          <w:sz w:val="22"/>
        </w:rPr>
        <w:t>But regardless of the alternative</w:t>
      </w:r>
      <w:r w:rsidR="00ED64FF">
        <w:rPr>
          <w:rFonts w:ascii="Cambria" w:hAnsi="Cambria"/>
          <w:sz w:val="22"/>
        </w:rPr>
        <w:t>,</w:t>
      </w:r>
      <w:r w:rsidR="00980102">
        <w:rPr>
          <w:rFonts w:ascii="Cambria" w:hAnsi="Cambria"/>
          <w:sz w:val="22"/>
        </w:rPr>
        <w:t xml:space="preserve"> it is clear that t</w:t>
      </w:r>
      <w:r w:rsidR="0023365F">
        <w:rPr>
          <w:rFonts w:ascii="Cambria" w:hAnsi="Cambria"/>
          <w:sz w:val="22"/>
        </w:rPr>
        <w:t xml:space="preserve">he </w:t>
      </w:r>
      <w:r w:rsidR="00824DAE">
        <w:rPr>
          <w:rFonts w:ascii="Cambria" w:hAnsi="Cambria"/>
          <w:sz w:val="22"/>
        </w:rPr>
        <w:t>dam</w:t>
      </w:r>
      <w:r w:rsidR="00A4545E">
        <w:rPr>
          <w:rFonts w:ascii="Cambria" w:hAnsi="Cambria"/>
          <w:sz w:val="22"/>
        </w:rPr>
        <w:t xml:space="preserve"> </w:t>
      </w:r>
      <w:r w:rsidR="00AC5A36">
        <w:rPr>
          <w:rFonts w:ascii="Cambria" w:hAnsi="Cambria"/>
          <w:sz w:val="22"/>
        </w:rPr>
        <w:t>pro</w:t>
      </w:r>
      <w:r w:rsidR="00A4545E">
        <w:rPr>
          <w:rFonts w:ascii="Cambria" w:hAnsi="Cambria"/>
          <w:sz w:val="22"/>
        </w:rPr>
        <w:t>duce</w:t>
      </w:r>
      <w:r w:rsidR="00824DAE">
        <w:rPr>
          <w:rFonts w:ascii="Cambria" w:hAnsi="Cambria"/>
          <w:sz w:val="22"/>
        </w:rPr>
        <w:t>s</w:t>
      </w:r>
      <w:r w:rsidR="00AB7D3A">
        <w:rPr>
          <w:rFonts w:ascii="Cambria" w:hAnsi="Cambria"/>
          <w:sz w:val="22"/>
        </w:rPr>
        <w:t xml:space="preserve"> relatively</w:t>
      </w:r>
      <w:r w:rsidR="0023365F">
        <w:rPr>
          <w:rFonts w:ascii="Cambria" w:hAnsi="Cambria"/>
          <w:sz w:val="22"/>
        </w:rPr>
        <w:t xml:space="preserve"> little </w:t>
      </w:r>
      <w:r w:rsidR="00824DAE">
        <w:rPr>
          <w:rFonts w:ascii="Cambria" w:hAnsi="Cambria"/>
          <w:sz w:val="22"/>
        </w:rPr>
        <w:t xml:space="preserve">new </w:t>
      </w:r>
      <w:r w:rsidR="0023365F">
        <w:rPr>
          <w:rFonts w:ascii="Cambria" w:hAnsi="Cambria"/>
          <w:sz w:val="22"/>
        </w:rPr>
        <w:t>water</w:t>
      </w:r>
      <w:r w:rsidR="007A31E0">
        <w:rPr>
          <w:rStyle w:val="EndnoteReference"/>
          <w:rFonts w:ascii="Cambria" w:hAnsi="Cambria"/>
          <w:sz w:val="22"/>
        </w:rPr>
        <w:endnoteReference w:id="12"/>
      </w:r>
      <w:r w:rsidR="0023365F">
        <w:rPr>
          <w:rFonts w:ascii="Cambria" w:hAnsi="Cambria"/>
          <w:sz w:val="22"/>
        </w:rPr>
        <w:t xml:space="preserve"> and could</w:t>
      </w:r>
      <w:r w:rsidR="00AC5A36">
        <w:rPr>
          <w:rFonts w:ascii="Cambria" w:hAnsi="Cambria"/>
          <w:sz w:val="22"/>
        </w:rPr>
        <w:t xml:space="preserve"> cost </w:t>
      </w:r>
      <w:r w:rsidR="0023365F">
        <w:rPr>
          <w:rFonts w:ascii="Cambria" w:hAnsi="Cambria"/>
          <w:sz w:val="22"/>
        </w:rPr>
        <w:t xml:space="preserve">state and federal </w:t>
      </w:r>
      <w:r w:rsidR="00AC5A36">
        <w:rPr>
          <w:rFonts w:ascii="Cambria" w:hAnsi="Cambria"/>
          <w:sz w:val="22"/>
        </w:rPr>
        <w:t>taxpayers</w:t>
      </w:r>
      <w:r>
        <w:rPr>
          <w:rFonts w:ascii="Cambria" w:hAnsi="Cambria"/>
          <w:sz w:val="22"/>
        </w:rPr>
        <w:t xml:space="preserve"> and water users</w:t>
      </w:r>
      <w:r w:rsidR="00AC5A36">
        <w:rPr>
          <w:rFonts w:ascii="Cambria" w:hAnsi="Cambria"/>
          <w:sz w:val="22"/>
        </w:rPr>
        <w:t xml:space="preserve"> billions of dollars.</w:t>
      </w:r>
      <w:r w:rsidR="00366A19">
        <w:rPr>
          <w:rStyle w:val="EndnoteReference"/>
          <w:rFonts w:ascii="Cambria" w:hAnsi="Cambria"/>
          <w:sz w:val="22"/>
        </w:rPr>
        <w:endnoteReference w:id="13"/>
      </w:r>
      <w:r w:rsidR="00AC5A36">
        <w:rPr>
          <w:rFonts w:ascii="Cambria" w:hAnsi="Cambria"/>
          <w:sz w:val="22"/>
        </w:rPr>
        <w:t xml:space="preserve"> In addition, there are significant environmental impacts to the scenic San Joaquin River Gorge</w:t>
      </w:r>
      <w:r w:rsidR="00824DAE">
        <w:rPr>
          <w:rFonts w:ascii="Cambria" w:hAnsi="Cambria"/>
          <w:sz w:val="22"/>
        </w:rPr>
        <w:t>, as well as to the river and its resources downstream of Friant Dam in the view of resource experts outside of Reclamation</w:t>
      </w:r>
      <w:r w:rsidR="00AC5A36">
        <w:rPr>
          <w:rFonts w:ascii="Cambria" w:hAnsi="Cambria"/>
          <w:sz w:val="22"/>
        </w:rPr>
        <w:t xml:space="preserve">. </w:t>
      </w:r>
      <w:r w:rsidR="009941E3" w:rsidRPr="002F61AE">
        <w:rPr>
          <w:rFonts w:ascii="Cambria" w:hAnsi="Cambria"/>
          <w:sz w:val="22"/>
        </w:rPr>
        <w:t>Key issues concerning the Temperance Flat project include:</w:t>
      </w:r>
    </w:p>
    <w:p w:rsidR="009941E3" w:rsidRPr="002F61AE" w:rsidRDefault="009941E3" w:rsidP="009941E3">
      <w:pPr>
        <w:ind w:left="720"/>
        <w:rPr>
          <w:rFonts w:ascii="Cambria" w:hAnsi="Cambria"/>
          <w:sz w:val="22"/>
        </w:rPr>
      </w:pPr>
    </w:p>
    <w:p w:rsidR="006B543F" w:rsidRDefault="009941E3" w:rsidP="0002619E">
      <w:pPr>
        <w:ind w:left="720"/>
        <w:rPr>
          <w:rFonts w:ascii="Cambria" w:hAnsi="Cambria"/>
          <w:sz w:val="22"/>
        </w:rPr>
      </w:pPr>
      <w:r w:rsidRPr="002F61AE">
        <w:rPr>
          <w:rFonts w:ascii="Cambria" w:hAnsi="Cambria"/>
          <w:b/>
          <w:sz w:val="22"/>
          <w:u w:val="single"/>
        </w:rPr>
        <w:t>Water Capacity and Yield</w:t>
      </w:r>
      <w:r w:rsidRPr="002F61AE">
        <w:rPr>
          <w:rFonts w:ascii="Cambria" w:hAnsi="Cambria"/>
          <w:sz w:val="22"/>
        </w:rPr>
        <w:t xml:space="preserve"> – A</w:t>
      </w:r>
      <w:r w:rsidR="00B56619">
        <w:rPr>
          <w:rFonts w:ascii="Cambria" w:hAnsi="Cambria"/>
          <w:sz w:val="22"/>
        </w:rPr>
        <w:t>lthough the</w:t>
      </w:r>
      <w:r w:rsidR="00CA4A42">
        <w:rPr>
          <w:rFonts w:ascii="Cambria" w:hAnsi="Cambria"/>
          <w:sz w:val="22"/>
        </w:rPr>
        <w:t xml:space="preserve"> TFD</w:t>
      </w:r>
      <w:r w:rsidR="00B82BBC" w:rsidRPr="002F61AE">
        <w:rPr>
          <w:rFonts w:ascii="Cambria" w:hAnsi="Cambria"/>
          <w:sz w:val="22"/>
        </w:rPr>
        <w:t xml:space="preserve"> could store up to 1.3</w:t>
      </w:r>
      <w:r w:rsidR="00815842">
        <w:rPr>
          <w:rFonts w:ascii="Cambria" w:hAnsi="Cambria"/>
          <w:sz w:val="22"/>
        </w:rPr>
        <w:t>3</w:t>
      </w:r>
      <w:r w:rsidR="00642F2E">
        <w:rPr>
          <w:rFonts w:ascii="Cambria" w:hAnsi="Cambria"/>
          <w:sz w:val="22"/>
        </w:rPr>
        <w:t>1</w:t>
      </w:r>
      <w:r w:rsidRPr="002F61AE">
        <w:rPr>
          <w:rFonts w:ascii="Cambria" w:hAnsi="Cambria"/>
          <w:sz w:val="22"/>
        </w:rPr>
        <w:t xml:space="preserve"> </w:t>
      </w:r>
      <w:r w:rsidR="00EB28D5" w:rsidRPr="002F61AE">
        <w:rPr>
          <w:rFonts w:ascii="Cambria" w:hAnsi="Cambria"/>
          <w:sz w:val="22"/>
        </w:rPr>
        <w:t>MAF</w:t>
      </w:r>
      <w:r w:rsidR="00642F2E">
        <w:rPr>
          <w:rStyle w:val="EndnoteReference"/>
          <w:rFonts w:ascii="Cambria" w:hAnsi="Cambria"/>
          <w:sz w:val="22"/>
        </w:rPr>
        <w:endnoteReference w:id="14"/>
      </w:r>
      <w:r w:rsidR="00B56619">
        <w:rPr>
          <w:rFonts w:ascii="Cambria" w:hAnsi="Cambria"/>
          <w:sz w:val="22"/>
        </w:rPr>
        <w:t xml:space="preserve"> of water,</w:t>
      </w:r>
      <w:r w:rsidR="00614D7A">
        <w:rPr>
          <w:rFonts w:ascii="Cambria" w:hAnsi="Cambria"/>
          <w:sz w:val="22"/>
        </w:rPr>
        <w:t xml:space="preserve"> Reclamat</w:t>
      </w:r>
      <w:r w:rsidR="00642F2E">
        <w:rPr>
          <w:rFonts w:ascii="Cambria" w:hAnsi="Cambria"/>
          <w:sz w:val="22"/>
        </w:rPr>
        <w:t>ion concluded that the new dam w</w:t>
      </w:r>
      <w:r w:rsidR="00614D7A">
        <w:rPr>
          <w:rFonts w:ascii="Cambria" w:hAnsi="Cambria"/>
          <w:sz w:val="22"/>
        </w:rPr>
        <w:t>ould increase</w:t>
      </w:r>
      <w:r w:rsidR="006B543F">
        <w:rPr>
          <w:rFonts w:ascii="Cambria" w:hAnsi="Cambria"/>
          <w:sz w:val="22"/>
        </w:rPr>
        <w:t xml:space="preserve"> </w:t>
      </w:r>
      <w:r w:rsidR="0023365F">
        <w:rPr>
          <w:rFonts w:ascii="Cambria" w:hAnsi="Cambria"/>
          <w:sz w:val="22"/>
        </w:rPr>
        <w:t>average</w:t>
      </w:r>
      <w:r w:rsidR="00614D7A">
        <w:rPr>
          <w:rFonts w:ascii="Cambria" w:hAnsi="Cambria"/>
          <w:sz w:val="22"/>
        </w:rPr>
        <w:t xml:space="preserve"> annual water deliveries by only</w:t>
      </w:r>
      <w:r w:rsidRPr="002F61AE">
        <w:rPr>
          <w:rFonts w:ascii="Cambria" w:hAnsi="Cambria"/>
          <w:sz w:val="22"/>
        </w:rPr>
        <w:t xml:space="preserve"> </w:t>
      </w:r>
      <w:r w:rsidR="00C27AF0">
        <w:rPr>
          <w:rFonts w:ascii="Cambria" w:hAnsi="Cambria"/>
          <w:sz w:val="22"/>
        </w:rPr>
        <w:t>61,000-87</w:t>
      </w:r>
      <w:r w:rsidR="0023365F">
        <w:rPr>
          <w:rFonts w:ascii="Cambria" w:hAnsi="Cambria"/>
          <w:sz w:val="22"/>
        </w:rPr>
        <w:t>,000</w:t>
      </w:r>
      <w:r w:rsidR="001245A2">
        <w:rPr>
          <w:rFonts w:ascii="Cambria" w:hAnsi="Cambria"/>
          <w:sz w:val="22"/>
        </w:rPr>
        <w:t xml:space="preserve"> acre-</w:t>
      </w:r>
      <w:r w:rsidR="00614D7A">
        <w:rPr>
          <w:rFonts w:ascii="Cambria" w:hAnsi="Cambria"/>
          <w:sz w:val="22"/>
        </w:rPr>
        <w:t>feet</w:t>
      </w:r>
      <w:r w:rsidRPr="002F61AE">
        <w:rPr>
          <w:rFonts w:ascii="Cambria" w:hAnsi="Cambria"/>
          <w:sz w:val="22"/>
        </w:rPr>
        <w:t xml:space="preserve"> </w:t>
      </w:r>
      <w:r w:rsidR="00ED64FF">
        <w:rPr>
          <w:rFonts w:ascii="Cambria" w:hAnsi="Cambria"/>
          <w:sz w:val="22"/>
        </w:rPr>
        <w:t xml:space="preserve">(depending on the </w:t>
      </w:r>
      <w:r w:rsidR="006B543F">
        <w:rPr>
          <w:rFonts w:ascii="Cambria" w:hAnsi="Cambria"/>
          <w:sz w:val="22"/>
        </w:rPr>
        <w:t xml:space="preserve">emphasis of the </w:t>
      </w:r>
      <w:r w:rsidR="00980102">
        <w:rPr>
          <w:rFonts w:ascii="Cambria" w:hAnsi="Cambria"/>
          <w:sz w:val="22"/>
        </w:rPr>
        <w:t>operational scenario</w:t>
      </w:r>
      <w:r w:rsidRPr="002F61AE">
        <w:rPr>
          <w:rFonts w:ascii="Cambria" w:hAnsi="Cambria"/>
          <w:sz w:val="22"/>
        </w:rPr>
        <w:t>).</w:t>
      </w:r>
      <w:r w:rsidR="00EF6A02">
        <w:rPr>
          <w:rStyle w:val="EndnoteReference"/>
          <w:rFonts w:ascii="Cambria" w:hAnsi="Cambria"/>
          <w:sz w:val="22"/>
        </w:rPr>
        <w:endnoteReference w:id="15"/>
      </w:r>
      <w:r w:rsidRPr="002F61AE">
        <w:rPr>
          <w:rFonts w:ascii="Cambria" w:hAnsi="Cambria"/>
          <w:sz w:val="22"/>
        </w:rPr>
        <w:t xml:space="preserve"> </w:t>
      </w:r>
      <w:r w:rsidR="006B543F">
        <w:rPr>
          <w:rFonts w:ascii="Cambria" w:hAnsi="Cambria"/>
          <w:sz w:val="22"/>
        </w:rPr>
        <w:t xml:space="preserve">The potential front runner </w:t>
      </w:r>
      <w:r w:rsidR="0049477D">
        <w:rPr>
          <w:rFonts w:ascii="Cambria" w:hAnsi="Cambria"/>
          <w:sz w:val="22"/>
        </w:rPr>
        <w:t xml:space="preserve">was modeled to </w:t>
      </w:r>
      <w:r w:rsidR="003F7DC8">
        <w:rPr>
          <w:rFonts w:ascii="Cambria" w:hAnsi="Cambria"/>
          <w:sz w:val="22"/>
        </w:rPr>
        <w:t>produce</w:t>
      </w:r>
      <w:r w:rsidR="006B543F">
        <w:rPr>
          <w:rFonts w:ascii="Cambria" w:hAnsi="Cambria"/>
          <w:sz w:val="22"/>
        </w:rPr>
        <w:t xml:space="preserve"> 70,000</w:t>
      </w:r>
      <w:r w:rsidR="003F7DC8">
        <w:rPr>
          <w:rFonts w:ascii="Cambria" w:hAnsi="Cambria"/>
          <w:sz w:val="22"/>
        </w:rPr>
        <w:t xml:space="preserve"> acre-feet, 21,000 </w:t>
      </w:r>
      <w:r w:rsidR="00FF6687">
        <w:rPr>
          <w:rFonts w:ascii="Cambria" w:hAnsi="Cambria"/>
          <w:sz w:val="22"/>
        </w:rPr>
        <w:t>in a dry or critically dry year</w:t>
      </w:r>
      <w:r w:rsidR="006B543F">
        <w:rPr>
          <w:rFonts w:ascii="Cambria" w:hAnsi="Cambria"/>
          <w:sz w:val="22"/>
        </w:rPr>
        <w:t>.</w:t>
      </w:r>
      <w:r w:rsidR="00EF6A02">
        <w:rPr>
          <w:rStyle w:val="EndnoteReference"/>
          <w:rFonts w:ascii="Cambria" w:hAnsi="Cambria"/>
          <w:sz w:val="22"/>
        </w:rPr>
        <w:endnoteReference w:id="16"/>
      </w:r>
      <w:r w:rsidR="006B543F">
        <w:rPr>
          <w:rFonts w:ascii="Cambria" w:hAnsi="Cambria"/>
          <w:sz w:val="22"/>
        </w:rPr>
        <w:t xml:space="preserve"> (Reclamatio</w:t>
      </w:r>
      <w:r w:rsidR="00857020">
        <w:rPr>
          <w:rFonts w:ascii="Cambria" w:hAnsi="Cambria"/>
          <w:sz w:val="22"/>
        </w:rPr>
        <w:t>n’s Central Valley Project</w:t>
      </w:r>
      <w:r w:rsidR="006B543F">
        <w:rPr>
          <w:rFonts w:ascii="Cambria" w:hAnsi="Cambria"/>
          <w:sz w:val="22"/>
        </w:rPr>
        <w:t xml:space="preserve"> produces 7 million acre-feet annually</w:t>
      </w:r>
      <w:r w:rsidR="007E423A">
        <w:rPr>
          <w:rStyle w:val="EndnoteReference"/>
          <w:rFonts w:ascii="Cambria" w:hAnsi="Cambria"/>
          <w:sz w:val="22"/>
        </w:rPr>
        <w:endnoteReference w:id="17"/>
      </w:r>
      <w:r w:rsidR="006B543F">
        <w:rPr>
          <w:rFonts w:ascii="Cambria" w:hAnsi="Cambria"/>
          <w:sz w:val="22"/>
        </w:rPr>
        <w:t xml:space="preserve"> and</w:t>
      </w:r>
      <w:r w:rsidR="0049477D">
        <w:rPr>
          <w:rFonts w:ascii="Cambria" w:hAnsi="Cambria"/>
          <w:sz w:val="22"/>
        </w:rPr>
        <w:t xml:space="preserve"> statewide water use is</w:t>
      </w:r>
      <w:r w:rsidR="00E4282E">
        <w:t xml:space="preserve"> 42 </w:t>
      </w:r>
      <w:r w:rsidR="0049477D" w:rsidRPr="0049477D">
        <w:t>m</w:t>
      </w:r>
      <w:r w:rsidR="006B543F" w:rsidRPr="0049477D">
        <w:t>illion</w:t>
      </w:r>
      <w:r w:rsidR="006B543F">
        <w:rPr>
          <w:rFonts w:ascii="Cambria" w:hAnsi="Cambria"/>
          <w:sz w:val="22"/>
        </w:rPr>
        <w:t xml:space="preserve"> acre-feet.</w:t>
      </w:r>
      <w:r w:rsidR="00FF7119">
        <w:rPr>
          <w:rStyle w:val="EndnoteReference"/>
          <w:rFonts w:ascii="Cambria" w:hAnsi="Cambria"/>
          <w:sz w:val="22"/>
        </w:rPr>
        <w:endnoteReference w:id="18"/>
      </w:r>
      <w:r w:rsidR="006B543F">
        <w:rPr>
          <w:rFonts w:ascii="Cambria" w:hAnsi="Cambria"/>
          <w:sz w:val="22"/>
        </w:rPr>
        <w:t xml:space="preserve">) </w:t>
      </w:r>
      <w:r w:rsidR="00B33156">
        <w:rPr>
          <w:rFonts w:ascii="Cambria" w:hAnsi="Cambria"/>
          <w:sz w:val="22"/>
        </w:rPr>
        <w:t>The</w:t>
      </w:r>
      <w:r w:rsidR="0066277A">
        <w:rPr>
          <w:rFonts w:ascii="Cambria" w:hAnsi="Cambria"/>
          <w:sz w:val="22"/>
        </w:rPr>
        <w:t xml:space="preserve"> da</w:t>
      </w:r>
      <w:r w:rsidR="00B868B7">
        <w:rPr>
          <w:rFonts w:ascii="Cambria" w:hAnsi="Cambria"/>
          <w:sz w:val="22"/>
        </w:rPr>
        <w:t>m</w:t>
      </w:r>
      <w:r w:rsidR="00B33156">
        <w:rPr>
          <w:rFonts w:ascii="Cambria" w:hAnsi="Cambria"/>
          <w:sz w:val="22"/>
        </w:rPr>
        <w:t>’s yield</w:t>
      </w:r>
      <w:r w:rsidR="00511F2C">
        <w:rPr>
          <w:rFonts w:ascii="Cambria" w:hAnsi="Cambria"/>
          <w:sz w:val="22"/>
        </w:rPr>
        <w:t xml:space="preserve"> is small </w:t>
      </w:r>
      <w:r w:rsidR="00B868B7">
        <w:rPr>
          <w:rFonts w:ascii="Cambria" w:hAnsi="Cambria"/>
          <w:sz w:val="22"/>
        </w:rPr>
        <w:t>because ei</w:t>
      </w:r>
      <w:r w:rsidR="00980102">
        <w:rPr>
          <w:rFonts w:ascii="Cambria" w:hAnsi="Cambria"/>
          <w:sz w:val="22"/>
        </w:rPr>
        <w:t>ght</w:t>
      </w:r>
      <w:r w:rsidR="0066277A">
        <w:rPr>
          <w:rFonts w:ascii="Cambria" w:hAnsi="Cambria"/>
          <w:sz w:val="22"/>
        </w:rPr>
        <w:t xml:space="preserve"> </w:t>
      </w:r>
      <w:r w:rsidR="00B868B7">
        <w:rPr>
          <w:rFonts w:ascii="Cambria" w:hAnsi="Cambria"/>
          <w:sz w:val="22"/>
        </w:rPr>
        <w:t>large</w:t>
      </w:r>
      <w:r w:rsidR="0066277A">
        <w:rPr>
          <w:rFonts w:ascii="Cambria" w:hAnsi="Cambria"/>
          <w:sz w:val="22"/>
        </w:rPr>
        <w:t xml:space="preserve"> dams and reservoirs </w:t>
      </w:r>
      <w:r w:rsidR="00FF6687">
        <w:rPr>
          <w:rFonts w:ascii="Cambria" w:hAnsi="Cambria"/>
          <w:sz w:val="22"/>
        </w:rPr>
        <w:t xml:space="preserve">and two large canals </w:t>
      </w:r>
      <w:r w:rsidR="0066277A">
        <w:rPr>
          <w:rFonts w:ascii="Cambria" w:hAnsi="Cambria"/>
          <w:sz w:val="22"/>
        </w:rPr>
        <w:t xml:space="preserve">already capture and divert </w:t>
      </w:r>
      <w:r w:rsidR="004E6FBE">
        <w:rPr>
          <w:rFonts w:ascii="Cambria" w:hAnsi="Cambria"/>
          <w:sz w:val="22"/>
        </w:rPr>
        <w:t xml:space="preserve">most </w:t>
      </w:r>
      <w:r w:rsidRPr="002F61AE">
        <w:rPr>
          <w:rFonts w:ascii="Cambria" w:hAnsi="Cambria"/>
          <w:sz w:val="22"/>
        </w:rPr>
        <w:t>of the flow of the S</w:t>
      </w:r>
      <w:r w:rsidR="0066277A">
        <w:rPr>
          <w:rFonts w:ascii="Cambria" w:hAnsi="Cambria"/>
          <w:sz w:val="22"/>
        </w:rPr>
        <w:t>an Joaquin River</w:t>
      </w:r>
      <w:r w:rsidR="00FF6687">
        <w:rPr>
          <w:rFonts w:ascii="Cambria" w:hAnsi="Cambria"/>
          <w:sz w:val="22"/>
        </w:rPr>
        <w:t>,</w:t>
      </w:r>
      <w:r w:rsidR="001958C6" w:rsidRPr="001958C6">
        <w:rPr>
          <w:rStyle w:val="EndnoteReference"/>
          <w:rFonts w:ascii="Cambria" w:hAnsi="Cambria"/>
          <w:sz w:val="22"/>
        </w:rPr>
        <w:t xml:space="preserve"> </w:t>
      </w:r>
      <w:r w:rsidR="001958C6">
        <w:rPr>
          <w:rStyle w:val="EndnoteReference"/>
          <w:rFonts w:ascii="Cambria" w:hAnsi="Cambria"/>
          <w:sz w:val="22"/>
        </w:rPr>
        <w:endnoteReference w:id="19"/>
      </w:r>
      <w:r w:rsidR="00FF6687">
        <w:rPr>
          <w:rFonts w:ascii="Cambria" w:hAnsi="Cambria"/>
          <w:sz w:val="22"/>
        </w:rPr>
        <w:t xml:space="preserve"> which is often dry north</w:t>
      </w:r>
      <w:r w:rsidR="004E6FBE">
        <w:rPr>
          <w:rFonts w:ascii="Cambria" w:hAnsi="Cambria"/>
          <w:sz w:val="22"/>
        </w:rPr>
        <w:t>west of Fresno.</w:t>
      </w:r>
      <w:r w:rsidR="001958C6">
        <w:rPr>
          <w:rStyle w:val="EndnoteReference"/>
          <w:rFonts w:ascii="Cambria" w:hAnsi="Cambria"/>
          <w:sz w:val="22"/>
        </w:rPr>
        <w:endnoteReference w:id="20"/>
      </w:r>
      <w:r w:rsidR="004E6FBE">
        <w:rPr>
          <w:rFonts w:ascii="Cambria" w:hAnsi="Cambria"/>
          <w:sz w:val="22"/>
        </w:rPr>
        <w:t xml:space="preserve"> </w:t>
      </w:r>
    </w:p>
    <w:p w:rsidR="006B543F" w:rsidRDefault="006B543F" w:rsidP="0002619E">
      <w:pPr>
        <w:ind w:left="720"/>
        <w:rPr>
          <w:rFonts w:ascii="Cambria" w:hAnsi="Cambria"/>
          <w:sz w:val="22"/>
        </w:rPr>
      </w:pPr>
    </w:p>
    <w:p w:rsidR="009941E3" w:rsidRDefault="006B543F" w:rsidP="0002619E">
      <w:pPr>
        <w:ind w:left="720"/>
        <w:rPr>
          <w:rFonts w:ascii="Cambria" w:hAnsi="Cambria"/>
          <w:sz w:val="22"/>
        </w:rPr>
      </w:pPr>
      <w:r>
        <w:rPr>
          <w:rFonts w:ascii="Cambria" w:hAnsi="Cambria"/>
          <w:b/>
          <w:sz w:val="22"/>
          <w:u w:val="single"/>
        </w:rPr>
        <w:t>Can the Project Operate Legally</w:t>
      </w:r>
      <w:r w:rsidR="0049477D">
        <w:rPr>
          <w:rFonts w:ascii="Cambria" w:hAnsi="Cambria"/>
          <w:b/>
          <w:sz w:val="22"/>
          <w:u w:val="single"/>
        </w:rPr>
        <w:t>?</w:t>
      </w:r>
      <w:r>
        <w:rPr>
          <w:rFonts w:ascii="Cambria" w:hAnsi="Cambria"/>
          <w:sz w:val="22"/>
        </w:rPr>
        <w:t xml:space="preserve"> –</w:t>
      </w:r>
      <w:r w:rsidR="002270C6">
        <w:rPr>
          <w:rFonts w:ascii="Cambria" w:hAnsi="Cambria"/>
          <w:sz w:val="22"/>
        </w:rPr>
        <w:t xml:space="preserve"> </w:t>
      </w:r>
      <w:r w:rsidR="00857020">
        <w:rPr>
          <w:rFonts w:ascii="Cambria" w:hAnsi="Cambria"/>
          <w:sz w:val="22"/>
        </w:rPr>
        <w:t>T</w:t>
      </w:r>
      <w:r w:rsidR="002270C6">
        <w:rPr>
          <w:rFonts w:ascii="Cambria" w:hAnsi="Cambria"/>
          <w:sz w:val="22"/>
        </w:rPr>
        <w:t>he San Joaquin River</w:t>
      </w:r>
      <w:r w:rsidR="00857020">
        <w:rPr>
          <w:rFonts w:ascii="Cambria" w:hAnsi="Cambria"/>
          <w:sz w:val="22"/>
        </w:rPr>
        <w:t xml:space="preserve"> is a</w:t>
      </w:r>
      <w:r w:rsidR="002270C6">
        <w:rPr>
          <w:rFonts w:ascii="Cambria" w:hAnsi="Cambria"/>
          <w:sz w:val="22"/>
        </w:rPr>
        <w:t xml:space="preserve"> </w:t>
      </w:r>
      <w:r w:rsidR="008D6723">
        <w:rPr>
          <w:rFonts w:ascii="Cambria" w:hAnsi="Cambria"/>
          <w:sz w:val="22"/>
        </w:rPr>
        <w:t xml:space="preserve">year-round </w:t>
      </w:r>
      <w:r w:rsidR="002270C6">
        <w:rPr>
          <w:rFonts w:ascii="Cambria" w:hAnsi="Cambria"/>
          <w:sz w:val="22"/>
        </w:rPr>
        <w:t>fully appropriated river,</w:t>
      </w:r>
      <w:r w:rsidR="00376A45">
        <w:rPr>
          <w:rStyle w:val="EndnoteReference"/>
          <w:rFonts w:ascii="Cambria" w:hAnsi="Cambria"/>
          <w:sz w:val="22"/>
        </w:rPr>
        <w:endnoteReference w:id="21"/>
      </w:r>
      <w:r w:rsidR="002270C6">
        <w:rPr>
          <w:rFonts w:ascii="Cambria" w:hAnsi="Cambria"/>
          <w:sz w:val="22"/>
        </w:rPr>
        <w:t xml:space="preserve"> meaning the State Water </w:t>
      </w:r>
      <w:r w:rsidR="008D6723">
        <w:rPr>
          <w:rFonts w:ascii="Cambria" w:hAnsi="Cambria"/>
          <w:sz w:val="22"/>
        </w:rPr>
        <w:t>Resources Control Board has determined</w:t>
      </w:r>
      <w:r w:rsidR="002270C6">
        <w:rPr>
          <w:rFonts w:ascii="Cambria" w:hAnsi="Cambria"/>
          <w:sz w:val="22"/>
        </w:rPr>
        <w:t xml:space="preserve"> that no more water rights are available</w:t>
      </w:r>
      <w:r w:rsidR="003F7DC8">
        <w:rPr>
          <w:rFonts w:ascii="Cambria" w:hAnsi="Cambria"/>
          <w:sz w:val="22"/>
        </w:rPr>
        <w:t xml:space="preserve"> here</w:t>
      </w:r>
      <w:r w:rsidR="002270C6">
        <w:rPr>
          <w:rFonts w:ascii="Cambria" w:hAnsi="Cambria"/>
          <w:sz w:val="22"/>
        </w:rPr>
        <w:t>.</w:t>
      </w:r>
      <w:r w:rsidR="00423250">
        <w:rPr>
          <w:rStyle w:val="EndnoteReference"/>
          <w:rFonts w:ascii="Cambria" w:hAnsi="Cambria"/>
          <w:sz w:val="22"/>
        </w:rPr>
        <w:endnoteReference w:id="22"/>
      </w:r>
      <w:r w:rsidR="002270C6">
        <w:rPr>
          <w:rFonts w:ascii="Cambria" w:hAnsi="Cambria"/>
          <w:sz w:val="22"/>
        </w:rPr>
        <w:t xml:space="preserve"> Although Reclamation is free to challenge this determination</w:t>
      </w:r>
      <w:r w:rsidR="008D6723">
        <w:rPr>
          <w:rStyle w:val="EndnoteReference"/>
          <w:rFonts w:ascii="Cambria" w:hAnsi="Cambria"/>
          <w:sz w:val="22"/>
        </w:rPr>
        <w:endnoteReference w:id="23"/>
      </w:r>
      <w:r w:rsidR="00614D7A">
        <w:rPr>
          <w:rFonts w:ascii="Cambria" w:hAnsi="Cambria"/>
          <w:sz w:val="22"/>
        </w:rPr>
        <w:t xml:space="preserve"> and</w:t>
      </w:r>
      <w:r w:rsidR="00C359C2">
        <w:rPr>
          <w:rFonts w:ascii="Cambria" w:hAnsi="Cambria"/>
          <w:sz w:val="22"/>
        </w:rPr>
        <w:t>, if successful,</w:t>
      </w:r>
      <w:r w:rsidR="00614D7A">
        <w:rPr>
          <w:rFonts w:ascii="Cambria" w:hAnsi="Cambria"/>
          <w:sz w:val="22"/>
        </w:rPr>
        <w:t xml:space="preserve"> attempt to seek new </w:t>
      </w:r>
      <w:r w:rsidR="006E6FEB">
        <w:rPr>
          <w:rFonts w:ascii="Cambria" w:hAnsi="Cambria"/>
          <w:sz w:val="22"/>
        </w:rPr>
        <w:t xml:space="preserve">very junior </w:t>
      </w:r>
      <w:r w:rsidR="00614D7A">
        <w:rPr>
          <w:rFonts w:ascii="Cambria" w:hAnsi="Cambria"/>
          <w:sz w:val="22"/>
        </w:rPr>
        <w:t>rights</w:t>
      </w:r>
      <w:r w:rsidR="002270C6">
        <w:rPr>
          <w:rFonts w:ascii="Cambria" w:hAnsi="Cambria"/>
          <w:sz w:val="22"/>
        </w:rPr>
        <w:t>,</w:t>
      </w:r>
      <w:r w:rsidR="00C359C2">
        <w:rPr>
          <w:rStyle w:val="EndnoteReference"/>
          <w:rFonts w:ascii="Cambria" w:hAnsi="Cambria"/>
          <w:sz w:val="22"/>
        </w:rPr>
        <w:endnoteReference w:id="24"/>
      </w:r>
      <w:r w:rsidR="002270C6">
        <w:rPr>
          <w:rFonts w:ascii="Cambria" w:hAnsi="Cambria"/>
          <w:sz w:val="22"/>
        </w:rPr>
        <w:t xml:space="preserve"> a</w:t>
      </w:r>
      <w:r w:rsidR="001F06C3">
        <w:rPr>
          <w:rFonts w:ascii="Cambria" w:hAnsi="Cambria"/>
          <w:sz w:val="22"/>
        </w:rPr>
        <w:t xml:space="preserve"> recent UC Davis study found that the state has over</w:t>
      </w:r>
      <w:r w:rsidR="0021237E">
        <w:rPr>
          <w:rFonts w:ascii="Cambria" w:hAnsi="Cambria"/>
          <w:sz w:val="22"/>
        </w:rPr>
        <w:t>-</w:t>
      </w:r>
      <w:r w:rsidR="001F06C3">
        <w:rPr>
          <w:rFonts w:ascii="Cambria" w:hAnsi="Cambria"/>
          <w:sz w:val="22"/>
        </w:rPr>
        <w:t>allocated</w:t>
      </w:r>
      <w:r w:rsidR="0021237E">
        <w:rPr>
          <w:rFonts w:ascii="Cambria" w:hAnsi="Cambria"/>
          <w:sz w:val="22"/>
        </w:rPr>
        <w:t xml:space="preserve"> water rights in the San Joaqu</w:t>
      </w:r>
      <w:r w:rsidR="002270C6">
        <w:rPr>
          <w:rFonts w:ascii="Cambria" w:hAnsi="Cambria"/>
          <w:sz w:val="22"/>
        </w:rPr>
        <w:t>in River by an astounding 861%.</w:t>
      </w:r>
      <w:r w:rsidR="008D6723">
        <w:rPr>
          <w:rStyle w:val="EndnoteReference"/>
          <w:rFonts w:ascii="Cambria" w:hAnsi="Cambria"/>
          <w:sz w:val="22"/>
        </w:rPr>
        <w:endnoteReference w:id="25"/>
      </w:r>
      <w:r w:rsidR="00857020">
        <w:rPr>
          <w:rFonts w:ascii="Cambria" w:hAnsi="Cambria"/>
          <w:sz w:val="22"/>
        </w:rPr>
        <w:t xml:space="preserve"> Reclamation notes that this is an unresolved issue for Temperance Flat Dam.</w:t>
      </w:r>
      <w:r w:rsidR="00857020">
        <w:rPr>
          <w:rStyle w:val="EndnoteReference"/>
          <w:rFonts w:ascii="Cambria" w:hAnsi="Cambria"/>
          <w:sz w:val="22"/>
        </w:rPr>
        <w:endnoteReference w:id="26"/>
      </w:r>
    </w:p>
    <w:p w:rsidR="0002619E" w:rsidRPr="002F61AE" w:rsidRDefault="0002619E" w:rsidP="0002619E">
      <w:pPr>
        <w:ind w:left="720"/>
        <w:rPr>
          <w:rFonts w:ascii="Cambria" w:hAnsi="Cambria"/>
          <w:sz w:val="22"/>
        </w:rPr>
      </w:pPr>
    </w:p>
    <w:p w:rsidR="001A2413" w:rsidRDefault="009941E3" w:rsidP="009941E3">
      <w:pPr>
        <w:ind w:left="720"/>
        <w:rPr>
          <w:rFonts w:ascii="Cambria" w:hAnsi="Cambria"/>
          <w:sz w:val="22"/>
        </w:rPr>
      </w:pPr>
      <w:r w:rsidRPr="002F61AE">
        <w:rPr>
          <w:rFonts w:ascii="Cambria" w:hAnsi="Cambria"/>
          <w:b/>
          <w:sz w:val="22"/>
          <w:u w:val="single"/>
        </w:rPr>
        <w:t>Cost</w:t>
      </w:r>
      <w:r w:rsidR="00B868B7">
        <w:rPr>
          <w:rFonts w:ascii="Cambria" w:hAnsi="Cambria"/>
          <w:b/>
          <w:sz w:val="22"/>
          <w:u w:val="single"/>
        </w:rPr>
        <w:t xml:space="preserve"> &amp; Economics</w:t>
      </w:r>
      <w:r w:rsidRPr="002F61AE">
        <w:rPr>
          <w:rFonts w:ascii="Cambria" w:hAnsi="Cambria"/>
          <w:sz w:val="22"/>
        </w:rPr>
        <w:t xml:space="preserve"> – </w:t>
      </w:r>
      <w:r w:rsidR="00924096">
        <w:rPr>
          <w:rFonts w:ascii="Cambria" w:hAnsi="Cambria"/>
          <w:sz w:val="22"/>
        </w:rPr>
        <w:t>Reclamation’s most recent estimate for the capital cost of</w:t>
      </w:r>
      <w:r w:rsidR="00917A58">
        <w:rPr>
          <w:rFonts w:ascii="Cambria" w:hAnsi="Cambria"/>
          <w:sz w:val="22"/>
        </w:rPr>
        <w:t xml:space="preserve"> </w:t>
      </w:r>
      <w:r w:rsidR="00CA4A42">
        <w:rPr>
          <w:rFonts w:ascii="Cambria" w:hAnsi="Cambria"/>
          <w:sz w:val="22"/>
        </w:rPr>
        <w:t>TFD</w:t>
      </w:r>
      <w:r w:rsidR="00924096">
        <w:rPr>
          <w:rFonts w:ascii="Cambria" w:hAnsi="Cambria"/>
          <w:sz w:val="22"/>
        </w:rPr>
        <w:t xml:space="preserve"> was</w:t>
      </w:r>
      <w:r w:rsidR="00917A58">
        <w:rPr>
          <w:rFonts w:ascii="Cambria" w:hAnsi="Cambria"/>
          <w:sz w:val="22"/>
        </w:rPr>
        <w:t xml:space="preserve"> $2.6</w:t>
      </w:r>
      <w:r w:rsidR="00924096">
        <w:rPr>
          <w:rFonts w:ascii="Cambria" w:hAnsi="Cambria"/>
          <w:sz w:val="22"/>
        </w:rPr>
        <w:t xml:space="preserve"> billion</w:t>
      </w:r>
      <w:r w:rsidR="001A2413">
        <w:rPr>
          <w:rFonts w:ascii="Cambria" w:hAnsi="Cambria"/>
          <w:sz w:val="22"/>
        </w:rPr>
        <w:t>,</w:t>
      </w:r>
      <w:r w:rsidR="001958C6">
        <w:rPr>
          <w:rStyle w:val="EndnoteReference"/>
          <w:rFonts w:ascii="Cambria" w:hAnsi="Cambria"/>
          <w:sz w:val="22"/>
        </w:rPr>
        <w:endnoteReference w:id="27"/>
      </w:r>
      <w:r w:rsidR="001A2413">
        <w:rPr>
          <w:rFonts w:ascii="Cambria" w:hAnsi="Cambria"/>
          <w:sz w:val="22"/>
        </w:rPr>
        <w:t xml:space="preserve"> although it recognizes that this estimate could grow.</w:t>
      </w:r>
      <w:r w:rsidR="00366A19">
        <w:rPr>
          <w:rStyle w:val="EndnoteReference"/>
          <w:rFonts w:ascii="Cambria" w:hAnsi="Cambria"/>
          <w:sz w:val="22"/>
        </w:rPr>
        <w:endnoteReference w:id="28"/>
      </w:r>
      <w:r w:rsidR="00917A58">
        <w:rPr>
          <w:rFonts w:ascii="Cambria" w:hAnsi="Cambria"/>
          <w:sz w:val="22"/>
        </w:rPr>
        <w:t xml:space="preserve"> </w:t>
      </w:r>
      <w:r w:rsidR="00573885">
        <w:rPr>
          <w:rFonts w:ascii="Cambria" w:hAnsi="Cambria"/>
          <w:sz w:val="22"/>
        </w:rPr>
        <w:t xml:space="preserve">To compare, the </w:t>
      </w:r>
      <w:r w:rsidR="00924096">
        <w:rPr>
          <w:rFonts w:ascii="Cambria" w:hAnsi="Cambria"/>
          <w:sz w:val="22"/>
        </w:rPr>
        <w:t xml:space="preserve">unpaid reimbursable costs </w:t>
      </w:r>
      <w:r w:rsidR="0049477D">
        <w:rPr>
          <w:rFonts w:ascii="Cambria" w:hAnsi="Cambria"/>
          <w:sz w:val="22"/>
        </w:rPr>
        <w:t>being borne by</w:t>
      </w:r>
      <w:r w:rsidR="00E4282E">
        <w:rPr>
          <w:rFonts w:ascii="Cambria" w:hAnsi="Cambria"/>
          <w:sz w:val="22"/>
        </w:rPr>
        <w:t xml:space="preserve"> the entire CVP are $1.3</w:t>
      </w:r>
      <w:r w:rsidR="00924096">
        <w:rPr>
          <w:rFonts w:ascii="Cambria" w:hAnsi="Cambria"/>
          <w:sz w:val="22"/>
        </w:rPr>
        <w:t xml:space="preserve"> billion.</w:t>
      </w:r>
      <w:r w:rsidR="00E4282E">
        <w:rPr>
          <w:rStyle w:val="EndnoteReference"/>
          <w:rFonts w:ascii="Cambria" w:hAnsi="Cambria"/>
          <w:sz w:val="22"/>
        </w:rPr>
        <w:endnoteReference w:id="29"/>
      </w:r>
      <w:r w:rsidR="00924096">
        <w:rPr>
          <w:rFonts w:ascii="Cambria" w:hAnsi="Cambria"/>
          <w:sz w:val="22"/>
        </w:rPr>
        <w:t xml:space="preserve"> The TFD</w:t>
      </w:r>
      <w:r w:rsidR="004663C0">
        <w:rPr>
          <w:rFonts w:ascii="Cambria" w:hAnsi="Cambria"/>
          <w:sz w:val="22"/>
        </w:rPr>
        <w:t xml:space="preserve"> price tag does not include </w:t>
      </w:r>
      <w:r w:rsidR="00071529">
        <w:rPr>
          <w:rFonts w:ascii="Cambria" w:hAnsi="Cambria"/>
          <w:sz w:val="22"/>
        </w:rPr>
        <w:t xml:space="preserve">a complete picture of </w:t>
      </w:r>
      <w:r w:rsidR="004663C0">
        <w:rPr>
          <w:rFonts w:ascii="Cambria" w:hAnsi="Cambria"/>
          <w:sz w:val="22"/>
        </w:rPr>
        <w:t>environmental mitigation</w:t>
      </w:r>
      <w:r w:rsidR="009315AB">
        <w:rPr>
          <w:rFonts w:ascii="Cambria" w:hAnsi="Cambria"/>
          <w:sz w:val="22"/>
        </w:rPr>
        <w:t xml:space="preserve"> costs</w:t>
      </w:r>
      <w:r w:rsidR="002270C6">
        <w:rPr>
          <w:rFonts w:ascii="Cambria" w:hAnsi="Cambria"/>
          <w:sz w:val="22"/>
        </w:rPr>
        <w:t>,</w:t>
      </w:r>
      <w:r w:rsidR="003B36F1">
        <w:rPr>
          <w:rStyle w:val="EndnoteReference"/>
          <w:rFonts w:ascii="Cambria" w:hAnsi="Cambria"/>
          <w:sz w:val="22"/>
        </w:rPr>
        <w:endnoteReference w:id="30"/>
      </w:r>
      <w:r w:rsidR="002270C6">
        <w:rPr>
          <w:rFonts w:ascii="Cambria" w:hAnsi="Cambria"/>
          <w:sz w:val="22"/>
        </w:rPr>
        <w:t xml:space="preserve"> and it is unclear whether PG&amp;E has agreed </w:t>
      </w:r>
      <w:r w:rsidR="00B33156">
        <w:rPr>
          <w:rFonts w:ascii="Cambria" w:hAnsi="Cambria"/>
          <w:sz w:val="22"/>
        </w:rPr>
        <w:t xml:space="preserve">with Reclamation’s </w:t>
      </w:r>
      <w:r w:rsidR="002270C6">
        <w:rPr>
          <w:rFonts w:ascii="Cambria" w:hAnsi="Cambria"/>
          <w:sz w:val="22"/>
        </w:rPr>
        <w:t>e</w:t>
      </w:r>
      <w:r w:rsidR="00FF6687">
        <w:rPr>
          <w:rFonts w:ascii="Cambria" w:hAnsi="Cambria"/>
          <w:sz w:val="22"/>
        </w:rPr>
        <w:t>xplanation on how it will be compensated</w:t>
      </w:r>
      <w:r w:rsidR="002270C6">
        <w:rPr>
          <w:rFonts w:ascii="Cambria" w:hAnsi="Cambria"/>
          <w:sz w:val="22"/>
        </w:rPr>
        <w:t xml:space="preserve"> for the loss of two major powerhouses</w:t>
      </w:r>
      <w:r w:rsidR="001A2413">
        <w:rPr>
          <w:rFonts w:ascii="Cambria" w:hAnsi="Cambria"/>
          <w:sz w:val="22"/>
        </w:rPr>
        <w:t xml:space="preserve"> — one </w:t>
      </w:r>
      <w:r w:rsidR="0016371C">
        <w:rPr>
          <w:rFonts w:ascii="Cambria" w:hAnsi="Cambria"/>
          <w:sz w:val="22"/>
        </w:rPr>
        <w:t xml:space="preserve">of </w:t>
      </w:r>
      <w:r w:rsidR="001A2413">
        <w:rPr>
          <w:rFonts w:ascii="Cambria" w:hAnsi="Cambria"/>
          <w:sz w:val="22"/>
        </w:rPr>
        <w:t>Reclamation’</w:t>
      </w:r>
      <w:r w:rsidR="009F2A40">
        <w:rPr>
          <w:rFonts w:ascii="Cambria" w:hAnsi="Cambria"/>
          <w:sz w:val="22"/>
        </w:rPr>
        <w:t>s issues to be resolved</w:t>
      </w:r>
      <w:r w:rsidR="00924096">
        <w:rPr>
          <w:rFonts w:ascii="Cambria" w:hAnsi="Cambria"/>
          <w:sz w:val="22"/>
        </w:rPr>
        <w:t>.</w:t>
      </w:r>
      <w:r w:rsidR="003B1F48">
        <w:rPr>
          <w:rStyle w:val="EndnoteReference"/>
          <w:rFonts w:ascii="Cambria" w:hAnsi="Cambria"/>
          <w:sz w:val="22"/>
        </w:rPr>
        <w:endnoteReference w:id="31"/>
      </w:r>
      <w:r w:rsidR="00FC2DE0">
        <w:rPr>
          <w:rFonts w:ascii="Cambria" w:hAnsi="Cambria"/>
          <w:sz w:val="22"/>
        </w:rPr>
        <w:t xml:space="preserve"> Reclamation’s </w:t>
      </w:r>
      <w:r w:rsidR="00EC091D">
        <w:rPr>
          <w:rFonts w:ascii="Cambria" w:hAnsi="Cambria"/>
          <w:sz w:val="22"/>
        </w:rPr>
        <w:t xml:space="preserve">aspiring project </w:t>
      </w:r>
      <w:r w:rsidR="00FC2DE0">
        <w:rPr>
          <w:rFonts w:ascii="Cambria" w:hAnsi="Cambria"/>
          <w:sz w:val="22"/>
        </w:rPr>
        <w:t xml:space="preserve">partner estimates </w:t>
      </w:r>
      <w:r w:rsidR="007A55F1">
        <w:rPr>
          <w:rFonts w:ascii="Cambria" w:hAnsi="Cambria"/>
          <w:sz w:val="22"/>
        </w:rPr>
        <w:t xml:space="preserve">TFD cost at </w:t>
      </w:r>
      <w:r w:rsidR="00FC2DE0">
        <w:rPr>
          <w:rFonts w:ascii="Cambria" w:hAnsi="Cambria"/>
          <w:sz w:val="22"/>
        </w:rPr>
        <w:t>$2.8 billion.</w:t>
      </w:r>
      <w:r w:rsidR="00FC2DE0">
        <w:rPr>
          <w:rStyle w:val="EndnoteReference"/>
          <w:rFonts w:ascii="Cambria" w:hAnsi="Cambria"/>
          <w:sz w:val="22"/>
        </w:rPr>
        <w:endnoteReference w:id="32"/>
      </w:r>
    </w:p>
    <w:p w:rsidR="001A2413" w:rsidRDefault="001A2413" w:rsidP="009941E3">
      <w:pPr>
        <w:ind w:left="720"/>
        <w:rPr>
          <w:rFonts w:ascii="Cambria" w:hAnsi="Cambria"/>
          <w:b/>
          <w:sz w:val="22"/>
          <w:u w:val="single"/>
        </w:rPr>
      </w:pPr>
    </w:p>
    <w:p w:rsidR="00924096" w:rsidRDefault="00B56619" w:rsidP="009941E3">
      <w:pPr>
        <w:ind w:left="720"/>
        <w:rPr>
          <w:rFonts w:ascii="Cambria" w:hAnsi="Cambria"/>
          <w:sz w:val="22"/>
        </w:rPr>
      </w:pPr>
      <w:r w:rsidRPr="0066277A">
        <w:rPr>
          <w:rFonts w:ascii="Cambria" w:hAnsi="Cambria"/>
          <w:b/>
          <w:sz w:val="22"/>
          <w:u w:val="single"/>
        </w:rPr>
        <w:t>Benefits</w:t>
      </w:r>
      <w:r>
        <w:rPr>
          <w:rFonts w:ascii="Cambria" w:hAnsi="Cambria"/>
          <w:sz w:val="22"/>
        </w:rPr>
        <w:t xml:space="preserve"> </w:t>
      </w:r>
      <w:r w:rsidR="00081C23">
        <w:rPr>
          <w:rFonts w:ascii="Cambria" w:hAnsi="Cambria"/>
          <w:sz w:val="22"/>
        </w:rPr>
        <w:t>–</w:t>
      </w:r>
      <w:r w:rsidR="00815842">
        <w:rPr>
          <w:rFonts w:ascii="Cambria" w:hAnsi="Cambria"/>
          <w:sz w:val="22"/>
        </w:rPr>
        <w:t xml:space="preserve"> </w:t>
      </w:r>
      <w:r w:rsidR="0049477D">
        <w:rPr>
          <w:rFonts w:ascii="Cambria" w:hAnsi="Cambria"/>
          <w:sz w:val="22"/>
        </w:rPr>
        <w:t xml:space="preserve">Depending on </w:t>
      </w:r>
      <w:r w:rsidR="00A51F8D">
        <w:rPr>
          <w:rFonts w:ascii="Cambria" w:hAnsi="Cambria"/>
          <w:sz w:val="22"/>
        </w:rPr>
        <w:t xml:space="preserve">which of the </w:t>
      </w:r>
      <w:r w:rsidR="00980102">
        <w:rPr>
          <w:rFonts w:ascii="Cambria" w:hAnsi="Cambria"/>
          <w:sz w:val="22"/>
        </w:rPr>
        <w:t>five</w:t>
      </w:r>
      <w:r w:rsidR="00A51F8D">
        <w:rPr>
          <w:rFonts w:ascii="Cambria" w:hAnsi="Cambria"/>
          <w:sz w:val="22"/>
        </w:rPr>
        <w:t xml:space="preserve"> alternative operating </w:t>
      </w:r>
      <w:r w:rsidR="00081C23">
        <w:rPr>
          <w:rFonts w:ascii="Cambria" w:hAnsi="Cambria"/>
          <w:sz w:val="22"/>
        </w:rPr>
        <w:t>plan</w:t>
      </w:r>
      <w:r w:rsidR="00A51F8D">
        <w:rPr>
          <w:rFonts w:ascii="Cambria" w:hAnsi="Cambria"/>
          <w:sz w:val="22"/>
        </w:rPr>
        <w:t>s</w:t>
      </w:r>
      <w:r w:rsidR="00081C23">
        <w:rPr>
          <w:rFonts w:ascii="Cambria" w:hAnsi="Cambria"/>
          <w:sz w:val="22"/>
        </w:rPr>
        <w:t xml:space="preserve"> </w:t>
      </w:r>
      <w:r w:rsidR="00044858">
        <w:rPr>
          <w:rFonts w:ascii="Cambria" w:hAnsi="Cambria"/>
          <w:sz w:val="22"/>
        </w:rPr>
        <w:t>is chosen</w:t>
      </w:r>
      <w:r w:rsidR="00081C23">
        <w:rPr>
          <w:rFonts w:ascii="Cambria" w:hAnsi="Cambria"/>
          <w:sz w:val="22"/>
        </w:rPr>
        <w:t xml:space="preserve">, the </w:t>
      </w:r>
      <w:r w:rsidR="00CA4A42">
        <w:rPr>
          <w:rFonts w:ascii="Cambria" w:hAnsi="Cambria"/>
          <w:sz w:val="22"/>
        </w:rPr>
        <w:t>TFD</w:t>
      </w:r>
      <w:r w:rsidR="00081C23">
        <w:rPr>
          <w:rFonts w:ascii="Cambria" w:hAnsi="Cambria"/>
          <w:sz w:val="22"/>
        </w:rPr>
        <w:t xml:space="preserve"> </w:t>
      </w:r>
      <w:r w:rsidR="00FA3706">
        <w:rPr>
          <w:rFonts w:ascii="Cambria" w:hAnsi="Cambria"/>
          <w:sz w:val="22"/>
        </w:rPr>
        <w:t xml:space="preserve">is modeled to </w:t>
      </w:r>
      <w:r w:rsidR="00F94D60">
        <w:rPr>
          <w:rFonts w:ascii="Cambria" w:hAnsi="Cambria"/>
          <w:sz w:val="22"/>
        </w:rPr>
        <w:t xml:space="preserve">result in small </w:t>
      </w:r>
      <w:r w:rsidR="00511F2C">
        <w:rPr>
          <w:rFonts w:ascii="Cambria" w:hAnsi="Cambria"/>
          <w:sz w:val="22"/>
        </w:rPr>
        <w:t>decrease</w:t>
      </w:r>
      <w:r w:rsidR="00F94D60">
        <w:rPr>
          <w:rFonts w:ascii="Cambria" w:hAnsi="Cambria"/>
          <w:sz w:val="22"/>
        </w:rPr>
        <w:t>s</w:t>
      </w:r>
      <w:r w:rsidR="00FA3706">
        <w:rPr>
          <w:rFonts w:ascii="Cambria" w:hAnsi="Cambria"/>
          <w:sz w:val="22"/>
        </w:rPr>
        <w:t xml:space="preserve"> </w:t>
      </w:r>
      <w:r w:rsidR="00F94D60">
        <w:rPr>
          <w:rFonts w:ascii="Cambria" w:hAnsi="Cambria"/>
          <w:sz w:val="22"/>
        </w:rPr>
        <w:t>or increase</w:t>
      </w:r>
      <w:r w:rsidR="00824DAE">
        <w:rPr>
          <w:rFonts w:ascii="Cambria" w:hAnsi="Cambria"/>
          <w:sz w:val="22"/>
        </w:rPr>
        <w:t>s</w:t>
      </w:r>
      <w:r w:rsidR="00924096">
        <w:rPr>
          <w:rFonts w:ascii="Cambria" w:hAnsi="Cambria"/>
          <w:sz w:val="22"/>
        </w:rPr>
        <w:t xml:space="preserve"> of </w:t>
      </w:r>
      <w:r w:rsidR="00FA3706">
        <w:rPr>
          <w:rFonts w:ascii="Cambria" w:hAnsi="Cambria"/>
          <w:sz w:val="22"/>
        </w:rPr>
        <w:t>water for agricultural or</w:t>
      </w:r>
      <w:r w:rsidR="00081C23">
        <w:rPr>
          <w:rFonts w:ascii="Cambria" w:hAnsi="Cambria"/>
          <w:sz w:val="22"/>
        </w:rPr>
        <w:t xml:space="preserve"> municipal consumption,</w:t>
      </w:r>
      <w:r w:rsidR="009F2A40">
        <w:rPr>
          <w:rStyle w:val="EndnoteReference"/>
          <w:rFonts w:ascii="Cambria" w:hAnsi="Cambria"/>
          <w:sz w:val="22"/>
        </w:rPr>
        <w:endnoteReference w:id="33"/>
      </w:r>
      <w:r w:rsidR="00A51F8D">
        <w:rPr>
          <w:rFonts w:ascii="Cambria" w:hAnsi="Cambria"/>
          <w:sz w:val="22"/>
        </w:rPr>
        <w:t xml:space="preserve"> as well as</w:t>
      </w:r>
      <w:r w:rsidR="00FA3706">
        <w:rPr>
          <w:rFonts w:ascii="Cambria" w:hAnsi="Cambria"/>
          <w:sz w:val="22"/>
        </w:rPr>
        <w:t xml:space="preserve"> </w:t>
      </w:r>
      <w:r w:rsidR="00F94D60">
        <w:rPr>
          <w:rFonts w:ascii="Cambria" w:hAnsi="Cambria"/>
          <w:sz w:val="22"/>
        </w:rPr>
        <w:t>provide comparatively small</w:t>
      </w:r>
      <w:r w:rsidR="00F84C00">
        <w:rPr>
          <w:rFonts w:ascii="Cambria" w:hAnsi="Cambria"/>
          <w:sz w:val="22"/>
        </w:rPr>
        <w:t xml:space="preserve"> </w:t>
      </w:r>
      <w:r w:rsidR="00F94D60">
        <w:rPr>
          <w:rFonts w:ascii="Cambria" w:hAnsi="Cambria"/>
          <w:sz w:val="22"/>
        </w:rPr>
        <w:t xml:space="preserve">increases in </w:t>
      </w:r>
      <w:r w:rsidR="00F84C00">
        <w:rPr>
          <w:rFonts w:ascii="Cambria" w:hAnsi="Cambria"/>
          <w:sz w:val="22"/>
        </w:rPr>
        <w:t>reserved storage</w:t>
      </w:r>
      <w:r w:rsidR="00A51F8D">
        <w:rPr>
          <w:rFonts w:ascii="Cambria" w:hAnsi="Cambria"/>
          <w:sz w:val="22"/>
        </w:rPr>
        <w:t xml:space="preserve"> </w:t>
      </w:r>
      <w:r w:rsidR="00F94D60">
        <w:rPr>
          <w:rFonts w:ascii="Cambria" w:hAnsi="Cambria"/>
          <w:sz w:val="22"/>
        </w:rPr>
        <w:t>for</w:t>
      </w:r>
      <w:r w:rsidR="00081C23">
        <w:rPr>
          <w:rFonts w:ascii="Cambria" w:hAnsi="Cambria"/>
          <w:sz w:val="22"/>
        </w:rPr>
        <w:t xml:space="preserve"> emergency water supplies</w:t>
      </w:r>
      <w:r w:rsidR="00F94D60">
        <w:rPr>
          <w:rFonts w:ascii="Cambria" w:hAnsi="Cambria"/>
          <w:sz w:val="22"/>
        </w:rPr>
        <w:t xml:space="preserve"> to Southern California customers</w:t>
      </w:r>
      <w:r w:rsidR="00081C23">
        <w:rPr>
          <w:rFonts w:ascii="Cambria" w:hAnsi="Cambria"/>
          <w:sz w:val="22"/>
        </w:rPr>
        <w:t xml:space="preserve"> in case of a catastrophic</w:t>
      </w:r>
      <w:r w:rsidR="00946093">
        <w:rPr>
          <w:rFonts w:ascii="Cambria" w:hAnsi="Cambria"/>
          <w:sz w:val="22"/>
        </w:rPr>
        <w:t xml:space="preserve"> disruption</w:t>
      </w:r>
      <w:r w:rsidR="00B26A57">
        <w:rPr>
          <w:rFonts w:ascii="Cambria" w:hAnsi="Cambria"/>
          <w:sz w:val="22"/>
        </w:rPr>
        <w:t xml:space="preserve"> in Delta water exports.</w:t>
      </w:r>
      <w:r w:rsidR="002701A7">
        <w:rPr>
          <w:rStyle w:val="EndnoteReference"/>
          <w:rFonts w:ascii="Cambria" w:hAnsi="Cambria"/>
          <w:sz w:val="22"/>
        </w:rPr>
        <w:endnoteReference w:id="34"/>
      </w:r>
      <w:r w:rsidR="00B26A57">
        <w:rPr>
          <w:rFonts w:ascii="Cambria" w:hAnsi="Cambria"/>
          <w:sz w:val="22"/>
        </w:rPr>
        <w:t xml:space="preserve"> </w:t>
      </w:r>
      <w:r w:rsidR="00924096">
        <w:rPr>
          <w:rFonts w:ascii="Cambria" w:hAnsi="Cambria"/>
          <w:sz w:val="22"/>
        </w:rPr>
        <w:t>No actual beneficiaries have been ident</w:t>
      </w:r>
      <w:r w:rsidR="00FF6687">
        <w:rPr>
          <w:rFonts w:ascii="Cambria" w:hAnsi="Cambria"/>
          <w:sz w:val="22"/>
        </w:rPr>
        <w:t>ified, but in all but one of Reclamation’s</w:t>
      </w:r>
      <w:r w:rsidR="00044858">
        <w:rPr>
          <w:rFonts w:ascii="Cambria" w:hAnsi="Cambria"/>
          <w:sz w:val="22"/>
        </w:rPr>
        <w:t xml:space="preserve"> dam</w:t>
      </w:r>
      <w:r w:rsidR="00924096">
        <w:rPr>
          <w:rFonts w:ascii="Cambria" w:hAnsi="Cambria"/>
          <w:sz w:val="22"/>
        </w:rPr>
        <w:t xml:space="preserve"> scenarios</w:t>
      </w:r>
      <w:r w:rsidR="00FF6687">
        <w:rPr>
          <w:rFonts w:ascii="Cambria" w:hAnsi="Cambria"/>
          <w:sz w:val="22"/>
        </w:rPr>
        <w:t>, the TFD</w:t>
      </w:r>
      <w:r w:rsidR="00924096">
        <w:rPr>
          <w:rFonts w:ascii="Cambria" w:hAnsi="Cambria"/>
          <w:sz w:val="22"/>
        </w:rPr>
        <w:t xml:space="preserve"> would export w</w:t>
      </w:r>
      <w:r w:rsidR="0049477D">
        <w:rPr>
          <w:rFonts w:ascii="Cambria" w:hAnsi="Cambria"/>
          <w:sz w:val="22"/>
        </w:rPr>
        <w:t xml:space="preserve">ater to the </w:t>
      </w:r>
      <w:r w:rsidR="00FF6687">
        <w:rPr>
          <w:rFonts w:ascii="Cambria" w:hAnsi="Cambria"/>
          <w:sz w:val="22"/>
        </w:rPr>
        <w:lastRenderedPageBreak/>
        <w:t xml:space="preserve">municipal and industrial customers of the </w:t>
      </w:r>
      <w:r w:rsidR="0049477D">
        <w:rPr>
          <w:rFonts w:ascii="Cambria" w:hAnsi="Cambria"/>
          <w:sz w:val="22"/>
        </w:rPr>
        <w:t>State Water Project (SWP),</w:t>
      </w:r>
      <w:r w:rsidR="00570794">
        <w:rPr>
          <w:rStyle w:val="EndnoteReference"/>
          <w:rFonts w:ascii="Cambria" w:hAnsi="Cambria"/>
          <w:sz w:val="22"/>
        </w:rPr>
        <w:endnoteReference w:id="35"/>
      </w:r>
      <w:r w:rsidR="0049477D">
        <w:rPr>
          <w:rFonts w:ascii="Cambria" w:hAnsi="Cambria"/>
          <w:sz w:val="22"/>
        </w:rPr>
        <w:t xml:space="preserve"> which would require a contro</w:t>
      </w:r>
      <w:r w:rsidR="0016371C">
        <w:rPr>
          <w:rFonts w:ascii="Cambria" w:hAnsi="Cambria"/>
          <w:sz w:val="22"/>
        </w:rPr>
        <w:softHyphen/>
      </w:r>
      <w:r w:rsidR="0049477D">
        <w:rPr>
          <w:rFonts w:ascii="Cambria" w:hAnsi="Cambria"/>
          <w:sz w:val="22"/>
        </w:rPr>
        <w:t>versial expansion of the place of use (where water is delivered</w:t>
      </w:r>
      <w:r w:rsidR="002F64B3">
        <w:rPr>
          <w:rFonts w:ascii="Cambria" w:hAnsi="Cambria"/>
          <w:sz w:val="22"/>
        </w:rPr>
        <w:t>)</w:t>
      </w:r>
      <w:r w:rsidR="003F7DC8">
        <w:rPr>
          <w:rFonts w:ascii="Cambria" w:hAnsi="Cambria"/>
          <w:sz w:val="22"/>
        </w:rPr>
        <w:t xml:space="preserve"> of</w:t>
      </w:r>
      <w:r w:rsidR="0049477D">
        <w:rPr>
          <w:rFonts w:ascii="Cambria" w:hAnsi="Cambria"/>
          <w:sz w:val="22"/>
        </w:rPr>
        <w:t xml:space="preserve"> the CVP</w:t>
      </w:r>
      <w:r w:rsidR="00FF6687">
        <w:rPr>
          <w:rFonts w:ascii="Cambria" w:hAnsi="Cambria"/>
          <w:sz w:val="22"/>
        </w:rPr>
        <w:t>.</w:t>
      </w:r>
      <w:r w:rsidR="00FA3706">
        <w:rPr>
          <w:rStyle w:val="EndnoteReference"/>
          <w:rFonts w:ascii="Cambria" w:hAnsi="Cambria"/>
          <w:sz w:val="22"/>
        </w:rPr>
        <w:endnoteReference w:id="36"/>
      </w:r>
      <w:r w:rsidR="0049477D">
        <w:rPr>
          <w:rFonts w:ascii="Cambria" w:hAnsi="Cambria"/>
          <w:sz w:val="22"/>
        </w:rPr>
        <w:t xml:space="preserve"> </w:t>
      </w:r>
      <w:r w:rsidR="00044858">
        <w:rPr>
          <w:rFonts w:ascii="Cambria" w:hAnsi="Cambria"/>
          <w:sz w:val="22"/>
        </w:rPr>
        <w:t>Contrary to Reclamation’s expectations,</w:t>
      </w:r>
      <w:r w:rsidR="00165064">
        <w:rPr>
          <w:rStyle w:val="EndnoteReference"/>
          <w:rFonts w:ascii="Cambria" w:hAnsi="Cambria"/>
          <w:sz w:val="22"/>
        </w:rPr>
        <w:endnoteReference w:id="37"/>
      </w:r>
      <w:r w:rsidR="00165064">
        <w:rPr>
          <w:rFonts w:ascii="Cambria" w:hAnsi="Cambria"/>
          <w:sz w:val="22"/>
        </w:rPr>
        <w:t xml:space="preserve"> </w:t>
      </w:r>
      <w:r w:rsidR="00044858">
        <w:rPr>
          <w:rFonts w:ascii="Cambria" w:hAnsi="Cambria"/>
          <w:sz w:val="22"/>
        </w:rPr>
        <w:t>t</w:t>
      </w:r>
      <w:r w:rsidR="0049477D">
        <w:rPr>
          <w:rFonts w:ascii="Cambria" w:hAnsi="Cambria"/>
          <w:sz w:val="22"/>
        </w:rPr>
        <w:t xml:space="preserve">he </w:t>
      </w:r>
      <w:r w:rsidR="002F64B3">
        <w:rPr>
          <w:rFonts w:ascii="Cambria" w:hAnsi="Cambria"/>
          <w:sz w:val="22"/>
        </w:rPr>
        <w:t xml:space="preserve">California </w:t>
      </w:r>
      <w:r w:rsidR="0049477D">
        <w:rPr>
          <w:rFonts w:ascii="Cambria" w:hAnsi="Cambria"/>
          <w:sz w:val="22"/>
        </w:rPr>
        <w:t>Department of</w:t>
      </w:r>
      <w:r w:rsidR="00165064">
        <w:rPr>
          <w:rFonts w:ascii="Cambria" w:hAnsi="Cambria"/>
          <w:sz w:val="22"/>
        </w:rPr>
        <w:t xml:space="preserve"> Water Resources did not</w:t>
      </w:r>
      <w:r w:rsidR="0049477D">
        <w:rPr>
          <w:rFonts w:ascii="Cambria" w:hAnsi="Cambria"/>
          <w:sz w:val="22"/>
        </w:rPr>
        <w:t xml:space="preserve"> prepare an environmental impact report for this project, perhaps a signal of the Department’</w:t>
      </w:r>
      <w:r w:rsidR="00FF6687">
        <w:rPr>
          <w:rFonts w:ascii="Cambria" w:hAnsi="Cambria"/>
          <w:sz w:val="22"/>
        </w:rPr>
        <w:t xml:space="preserve">s view of </w:t>
      </w:r>
      <w:r w:rsidR="0049477D">
        <w:rPr>
          <w:rFonts w:ascii="Cambria" w:hAnsi="Cambria"/>
          <w:sz w:val="22"/>
        </w:rPr>
        <w:t>its importance to the SWP</w:t>
      </w:r>
      <w:r w:rsidR="002F64B3">
        <w:rPr>
          <w:rFonts w:ascii="Cambria" w:hAnsi="Cambria"/>
          <w:sz w:val="22"/>
        </w:rPr>
        <w:t>, which it serves</w:t>
      </w:r>
      <w:r w:rsidR="0049477D">
        <w:rPr>
          <w:rFonts w:ascii="Cambria" w:hAnsi="Cambria"/>
          <w:sz w:val="22"/>
        </w:rPr>
        <w:t>.</w:t>
      </w:r>
      <w:r w:rsidR="003F7DC8">
        <w:rPr>
          <w:rFonts w:ascii="Cambria" w:hAnsi="Cambria"/>
          <w:sz w:val="22"/>
        </w:rPr>
        <w:t xml:space="preserve">  In an attempt to be eligibl</w:t>
      </w:r>
      <w:r w:rsidR="00620E17">
        <w:rPr>
          <w:rFonts w:ascii="Cambria" w:hAnsi="Cambria"/>
          <w:sz w:val="22"/>
        </w:rPr>
        <w:t xml:space="preserve">e for </w:t>
      </w:r>
      <w:r w:rsidR="003F7DC8">
        <w:rPr>
          <w:rFonts w:ascii="Cambria" w:hAnsi="Cambria"/>
          <w:sz w:val="22"/>
        </w:rPr>
        <w:t>federal taxpayer funding, Reclamation alleged salmon enhancement benefits account for 49% or $1.3 billion of the project cost.</w:t>
      </w:r>
      <w:r w:rsidR="00EA1CC2">
        <w:rPr>
          <w:rStyle w:val="EndnoteReference"/>
          <w:rFonts w:ascii="Cambria" w:hAnsi="Cambria"/>
          <w:sz w:val="22"/>
        </w:rPr>
        <w:endnoteReference w:id="38"/>
      </w:r>
      <w:r w:rsidR="00620E17">
        <w:rPr>
          <w:rFonts w:ascii="Cambria" w:hAnsi="Cambria"/>
          <w:sz w:val="22"/>
        </w:rPr>
        <w:t xml:space="preserve"> After the publication of Reclamation’s documents, the San Joaquin Valley Water Infrastructure Authority was formed to attempt to capture billions </w:t>
      </w:r>
      <w:r w:rsidR="00327DC1">
        <w:rPr>
          <w:rFonts w:ascii="Cambria" w:hAnsi="Cambria"/>
          <w:sz w:val="22"/>
        </w:rPr>
        <w:t xml:space="preserve">of taxpayer dollars </w:t>
      </w:r>
      <w:r w:rsidR="00620E17">
        <w:rPr>
          <w:rFonts w:ascii="Cambria" w:hAnsi="Cambria"/>
          <w:sz w:val="22"/>
        </w:rPr>
        <w:t>in potential California Water Bond funding for alleged “public benefits”</w:t>
      </w:r>
      <w:r w:rsidR="00824DAE">
        <w:rPr>
          <w:rStyle w:val="EndnoteReference"/>
          <w:rFonts w:ascii="Cambria" w:hAnsi="Cambria"/>
          <w:sz w:val="22"/>
        </w:rPr>
        <w:endnoteReference w:id="39"/>
      </w:r>
      <w:r w:rsidR="00620E17">
        <w:rPr>
          <w:rFonts w:ascii="Cambria" w:hAnsi="Cambria"/>
          <w:sz w:val="22"/>
        </w:rPr>
        <w:t xml:space="preserve"> of the project while at the same time working to achieve the conflicting goal of bringing </w:t>
      </w:r>
      <w:r w:rsidR="00F94D60">
        <w:rPr>
          <w:rFonts w:ascii="Cambria" w:hAnsi="Cambria"/>
          <w:sz w:val="22"/>
        </w:rPr>
        <w:t>more wate</w:t>
      </w:r>
      <w:r w:rsidR="00327DC1">
        <w:rPr>
          <w:rFonts w:ascii="Cambria" w:hAnsi="Cambria"/>
          <w:sz w:val="22"/>
        </w:rPr>
        <w:t xml:space="preserve">r to the Friant-Kern and </w:t>
      </w:r>
      <w:r w:rsidR="00F94D60">
        <w:rPr>
          <w:rFonts w:ascii="Cambria" w:hAnsi="Cambria"/>
          <w:sz w:val="22"/>
        </w:rPr>
        <w:t xml:space="preserve">Madera </w:t>
      </w:r>
      <w:r w:rsidR="00327DC1">
        <w:rPr>
          <w:rFonts w:ascii="Cambria" w:hAnsi="Cambria"/>
          <w:sz w:val="22"/>
        </w:rPr>
        <w:t>C</w:t>
      </w:r>
      <w:r w:rsidR="00620E17">
        <w:rPr>
          <w:rFonts w:ascii="Cambria" w:hAnsi="Cambria"/>
          <w:sz w:val="22"/>
        </w:rPr>
        <w:t>anals</w:t>
      </w:r>
      <w:r w:rsidR="00327DC1">
        <w:rPr>
          <w:rFonts w:ascii="Cambria" w:hAnsi="Cambria"/>
          <w:sz w:val="22"/>
        </w:rPr>
        <w:t>’</w:t>
      </w:r>
      <w:r w:rsidR="00620E17">
        <w:rPr>
          <w:rFonts w:ascii="Cambria" w:hAnsi="Cambria"/>
          <w:sz w:val="22"/>
        </w:rPr>
        <w:t xml:space="preserve"> service area</w:t>
      </w:r>
      <w:r w:rsidR="00327DC1">
        <w:rPr>
          <w:rFonts w:ascii="Cambria" w:hAnsi="Cambria"/>
          <w:sz w:val="22"/>
        </w:rPr>
        <w:t>s</w:t>
      </w:r>
      <w:r w:rsidR="00620E17">
        <w:rPr>
          <w:rFonts w:ascii="Cambria" w:hAnsi="Cambria"/>
          <w:sz w:val="22"/>
        </w:rPr>
        <w:t>.</w:t>
      </w:r>
      <w:r w:rsidR="00620E17">
        <w:rPr>
          <w:rStyle w:val="EndnoteReference"/>
          <w:rFonts w:ascii="Cambria" w:hAnsi="Cambria"/>
          <w:sz w:val="22"/>
        </w:rPr>
        <w:endnoteReference w:id="40"/>
      </w:r>
    </w:p>
    <w:p w:rsidR="00924096" w:rsidRDefault="00924096" w:rsidP="009941E3">
      <w:pPr>
        <w:ind w:left="720"/>
        <w:rPr>
          <w:rFonts w:ascii="Cambria" w:hAnsi="Cambria"/>
          <w:sz w:val="22"/>
        </w:rPr>
      </w:pPr>
    </w:p>
    <w:p w:rsidR="00924096" w:rsidRDefault="003F7DC8" w:rsidP="009941E3">
      <w:pPr>
        <w:ind w:left="720"/>
        <w:rPr>
          <w:rFonts w:ascii="Cambria" w:hAnsi="Cambria"/>
          <w:sz w:val="22"/>
        </w:rPr>
      </w:pPr>
      <w:r>
        <w:rPr>
          <w:rFonts w:ascii="Cambria" w:hAnsi="Cambria"/>
          <w:b/>
          <w:sz w:val="22"/>
          <w:u w:val="single"/>
        </w:rPr>
        <w:t>Critiques of Benefits</w:t>
      </w:r>
      <w:r>
        <w:rPr>
          <w:rFonts w:ascii="Cambria" w:hAnsi="Cambria"/>
          <w:sz w:val="22"/>
        </w:rPr>
        <w:t xml:space="preserve"> – The draft feasibility report and environmental impact statements received uncomfortable </w:t>
      </w:r>
      <w:r w:rsidR="00FB70D2">
        <w:rPr>
          <w:rFonts w:ascii="Cambria" w:hAnsi="Cambria"/>
          <w:sz w:val="22"/>
        </w:rPr>
        <w:t xml:space="preserve">critical </w:t>
      </w:r>
      <w:r>
        <w:rPr>
          <w:rFonts w:ascii="Cambria" w:hAnsi="Cambria"/>
          <w:sz w:val="22"/>
        </w:rPr>
        <w:t>reviews of its benefit ass</w:t>
      </w:r>
      <w:r w:rsidR="00724A82">
        <w:rPr>
          <w:rFonts w:ascii="Cambria" w:hAnsi="Cambria"/>
          <w:sz w:val="22"/>
        </w:rPr>
        <w:t>u</w:t>
      </w:r>
      <w:r>
        <w:rPr>
          <w:rFonts w:ascii="Cambria" w:hAnsi="Cambria"/>
          <w:sz w:val="22"/>
        </w:rPr>
        <w:t>mptions</w:t>
      </w:r>
      <w:r w:rsidR="00724A82">
        <w:rPr>
          <w:rFonts w:ascii="Cambria" w:hAnsi="Cambria"/>
          <w:sz w:val="22"/>
        </w:rPr>
        <w:t xml:space="preserve"> by state and federal natural resources agencies,</w:t>
      </w:r>
      <w:r w:rsidR="00327DC1">
        <w:rPr>
          <w:rStyle w:val="EndnoteReference"/>
          <w:rFonts w:ascii="Cambria" w:hAnsi="Cambria"/>
          <w:sz w:val="22"/>
        </w:rPr>
        <w:endnoteReference w:id="41"/>
      </w:r>
      <w:r w:rsidR="00724A82">
        <w:rPr>
          <w:rFonts w:ascii="Cambria" w:hAnsi="Cambria"/>
          <w:sz w:val="22"/>
        </w:rPr>
        <w:t xml:space="preserve"> </w:t>
      </w:r>
      <w:r w:rsidR="00327DC1">
        <w:rPr>
          <w:rFonts w:ascii="Cambria" w:hAnsi="Cambria"/>
          <w:sz w:val="22"/>
        </w:rPr>
        <w:t>environmental groups</w:t>
      </w:r>
      <w:r w:rsidR="00724A82">
        <w:rPr>
          <w:rFonts w:ascii="Cambria" w:hAnsi="Cambria"/>
          <w:sz w:val="22"/>
        </w:rPr>
        <w:t>,</w:t>
      </w:r>
      <w:r w:rsidR="00327DC1">
        <w:rPr>
          <w:rStyle w:val="EndnoteReference"/>
          <w:rFonts w:ascii="Cambria" w:hAnsi="Cambria"/>
          <w:sz w:val="22"/>
        </w:rPr>
        <w:endnoteReference w:id="42"/>
      </w:r>
      <w:r w:rsidR="00724A82">
        <w:rPr>
          <w:rFonts w:ascii="Cambria" w:hAnsi="Cambria"/>
          <w:sz w:val="22"/>
        </w:rPr>
        <w:t xml:space="preserve"> and by </w:t>
      </w:r>
      <w:r w:rsidR="00FB70D2">
        <w:rPr>
          <w:rFonts w:ascii="Cambria" w:hAnsi="Cambria"/>
          <w:sz w:val="22"/>
        </w:rPr>
        <w:t xml:space="preserve">University of the Pacific </w:t>
      </w:r>
      <w:r w:rsidR="00724A82">
        <w:rPr>
          <w:rFonts w:ascii="Cambria" w:hAnsi="Cambria"/>
          <w:sz w:val="22"/>
        </w:rPr>
        <w:t xml:space="preserve">economist Jeff Michaels, and others. </w:t>
      </w:r>
      <w:r w:rsidR="00DB0FB2">
        <w:rPr>
          <w:rFonts w:ascii="Cambria" w:hAnsi="Cambria"/>
          <w:sz w:val="22"/>
        </w:rPr>
        <w:t xml:space="preserve"> To summarize, resource agencies are unconvinced that minor </w:t>
      </w:r>
      <w:r w:rsidR="00824DAE">
        <w:rPr>
          <w:rFonts w:ascii="Cambria" w:hAnsi="Cambria"/>
          <w:sz w:val="22"/>
        </w:rPr>
        <w:t xml:space="preserve">modeled </w:t>
      </w:r>
      <w:r w:rsidR="00DB0FB2">
        <w:rPr>
          <w:rFonts w:ascii="Cambria" w:hAnsi="Cambria"/>
          <w:sz w:val="22"/>
        </w:rPr>
        <w:t xml:space="preserve">temperature </w:t>
      </w:r>
      <w:r w:rsidR="0016371C">
        <w:rPr>
          <w:rFonts w:ascii="Cambria" w:hAnsi="Cambria"/>
          <w:sz w:val="22"/>
        </w:rPr>
        <w:t>benefits to cold-water fishery habitat</w:t>
      </w:r>
      <w:r w:rsidR="00DB0FB2">
        <w:rPr>
          <w:rFonts w:ascii="Cambria" w:hAnsi="Cambria"/>
          <w:sz w:val="22"/>
        </w:rPr>
        <w:t xml:space="preserve"> </w:t>
      </w:r>
      <w:r w:rsidR="00F61962">
        <w:rPr>
          <w:rFonts w:ascii="Cambria" w:hAnsi="Cambria"/>
          <w:sz w:val="22"/>
        </w:rPr>
        <w:t>are real or</w:t>
      </w:r>
      <w:r w:rsidR="00800225">
        <w:rPr>
          <w:rFonts w:ascii="Cambria" w:hAnsi="Cambria"/>
          <w:sz w:val="22"/>
        </w:rPr>
        <w:t xml:space="preserve"> </w:t>
      </w:r>
      <w:r w:rsidR="00DB0FB2">
        <w:rPr>
          <w:rFonts w:ascii="Cambria" w:hAnsi="Cambria"/>
          <w:sz w:val="22"/>
        </w:rPr>
        <w:t>worth the lo</w:t>
      </w:r>
      <w:r w:rsidR="0016371C">
        <w:rPr>
          <w:rFonts w:ascii="Cambria" w:hAnsi="Cambria"/>
          <w:sz w:val="22"/>
        </w:rPr>
        <w:t>ss of water and occasional high channel-shaping</w:t>
      </w:r>
      <w:r w:rsidR="00DB0FB2">
        <w:rPr>
          <w:rFonts w:ascii="Cambria" w:hAnsi="Cambria"/>
          <w:sz w:val="22"/>
        </w:rPr>
        <w:t xml:space="preserve"> flows</w:t>
      </w:r>
      <w:r w:rsidR="002A5D1C">
        <w:rPr>
          <w:rFonts w:ascii="Cambria" w:hAnsi="Cambria"/>
          <w:sz w:val="22"/>
        </w:rPr>
        <w:t xml:space="preserve"> to down</w:t>
      </w:r>
      <w:r w:rsidR="00F61962">
        <w:rPr>
          <w:rFonts w:ascii="Cambria" w:hAnsi="Cambria"/>
          <w:sz w:val="22"/>
        </w:rPr>
        <w:softHyphen/>
      </w:r>
      <w:r w:rsidR="002A5D1C">
        <w:rPr>
          <w:rFonts w:ascii="Cambria" w:hAnsi="Cambria"/>
          <w:sz w:val="22"/>
        </w:rPr>
        <w:t>stream river ecosystems</w:t>
      </w:r>
      <w:r w:rsidR="00DB0FB2">
        <w:rPr>
          <w:rFonts w:ascii="Cambria" w:hAnsi="Cambria"/>
          <w:sz w:val="22"/>
        </w:rPr>
        <w:t xml:space="preserve">. </w:t>
      </w:r>
      <w:r w:rsidR="002A5D1C">
        <w:rPr>
          <w:rFonts w:ascii="Cambria" w:hAnsi="Cambria"/>
          <w:sz w:val="22"/>
        </w:rPr>
        <w:t>Environmental groups noted</w:t>
      </w:r>
      <w:r w:rsidR="00857020">
        <w:rPr>
          <w:rFonts w:ascii="Cambria" w:hAnsi="Cambria"/>
          <w:sz w:val="22"/>
        </w:rPr>
        <w:t xml:space="preserve"> (among a large body of other comments)</w:t>
      </w:r>
      <w:r w:rsidR="002A5D1C">
        <w:rPr>
          <w:rFonts w:ascii="Cambria" w:hAnsi="Cambria"/>
          <w:sz w:val="22"/>
        </w:rPr>
        <w:t xml:space="preserve"> that </w:t>
      </w:r>
      <w:r w:rsidR="00E92FAB">
        <w:rPr>
          <w:rFonts w:ascii="Cambria" w:hAnsi="Cambria"/>
          <w:sz w:val="22"/>
        </w:rPr>
        <w:t xml:space="preserve">Reclamation’s </w:t>
      </w:r>
      <w:r w:rsidR="002A5D1C">
        <w:rPr>
          <w:rFonts w:ascii="Cambria" w:hAnsi="Cambria"/>
          <w:sz w:val="22"/>
        </w:rPr>
        <w:t xml:space="preserve">Friant Project water would become more expensive, potentially reducing </w:t>
      </w:r>
      <w:r w:rsidR="006E6FEB">
        <w:rPr>
          <w:rFonts w:ascii="Cambria" w:hAnsi="Cambria"/>
          <w:sz w:val="22"/>
        </w:rPr>
        <w:t xml:space="preserve">affordable </w:t>
      </w:r>
      <w:r w:rsidR="002A5D1C">
        <w:rPr>
          <w:rFonts w:ascii="Cambria" w:hAnsi="Cambria"/>
          <w:sz w:val="22"/>
        </w:rPr>
        <w:t>water available to Friant Project farms and cities</w:t>
      </w:r>
      <w:r w:rsidR="00E92FAB">
        <w:rPr>
          <w:rFonts w:ascii="Cambria" w:hAnsi="Cambria"/>
          <w:sz w:val="22"/>
        </w:rPr>
        <w:t xml:space="preserve"> and the San Joaquin River Restoration Project.</w:t>
      </w:r>
      <w:r w:rsidR="002A5D1C">
        <w:rPr>
          <w:rStyle w:val="EndnoteReference"/>
          <w:rFonts w:ascii="Cambria" w:hAnsi="Cambria"/>
          <w:sz w:val="22"/>
        </w:rPr>
        <w:endnoteReference w:id="43"/>
      </w:r>
      <w:r w:rsidR="002A5D1C">
        <w:rPr>
          <w:rFonts w:ascii="Cambria" w:hAnsi="Cambria"/>
          <w:sz w:val="22"/>
        </w:rPr>
        <w:t xml:space="preserve"> </w:t>
      </w:r>
      <w:r w:rsidR="00724A82">
        <w:rPr>
          <w:rFonts w:ascii="Cambria" w:hAnsi="Cambria"/>
          <w:sz w:val="22"/>
        </w:rPr>
        <w:t xml:space="preserve">To summarize Dr. Michaels, </w:t>
      </w:r>
      <w:r w:rsidR="00125B2F">
        <w:rPr>
          <w:rFonts w:ascii="Cambria" w:hAnsi="Cambria"/>
          <w:sz w:val="22"/>
        </w:rPr>
        <w:t>Reclamation’s</w:t>
      </w:r>
      <w:r w:rsidR="00044858">
        <w:rPr>
          <w:rFonts w:ascii="Cambria" w:hAnsi="Cambria"/>
          <w:sz w:val="22"/>
        </w:rPr>
        <w:t xml:space="preserve"> draft </w:t>
      </w:r>
      <w:r w:rsidR="00C65C7E">
        <w:rPr>
          <w:rFonts w:ascii="Cambria" w:hAnsi="Cambria"/>
          <w:sz w:val="22"/>
        </w:rPr>
        <w:t>reports</w:t>
      </w:r>
      <w:r w:rsidR="00924096" w:rsidRPr="00924096">
        <w:rPr>
          <w:rFonts w:ascii="Cambria" w:hAnsi="Cambria"/>
          <w:sz w:val="22"/>
        </w:rPr>
        <w:t xml:space="preserve"> for the T</w:t>
      </w:r>
      <w:r w:rsidR="00C65C7E">
        <w:rPr>
          <w:rFonts w:ascii="Cambria" w:hAnsi="Cambria"/>
          <w:sz w:val="22"/>
        </w:rPr>
        <w:t>FD</w:t>
      </w:r>
      <w:r w:rsidR="00044858">
        <w:rPr>
          <w:rFonts w:ascii="Cambria" w:hAnsi="Cambria"/>
          <w:sz w:val="22"/>
        </w:rPr>
        <w:t xml:space="preserve"> </w:t>
      </w:r>
      <w:r w:rsidR="00125B2F">
        <w:rPr>
          <w:rFonts w:ascii="Cambria" w:hAnsi="Cambria"/>
          <w:sz w:val="22"/>
        </w:rPr>
        <w:t xml:space="preserve">overestimated the value of agricultural benefits by two or three times and </w:t>
      </w:r>
      <w:r w:rsidR="00724A82">
        <w:rPr>
          <w:rFonts w:ascii="Cambria" w:hAnsi="Cambria"/>
          <w:sz w:val="22"/>
        </w:rPr>
        <w:t xml:space="preserve">“extremely exaggerated” </w:t>
      </w:r>
      <w:r w:rsidR="00924096" w:rsidRPr="00924096">
        <w:rPr>
          <w:rFonts w:ascii="Cambria" w:hAnsi="Cambria"/>
          <w:sz w:val="22"/>
        </w:rPr>
        <w:t>ecosystem and emergency w</w:t>
      </w:r>
      <w:r w:rsidR="00857020">
        <w:rPr>
          <w:rFonts w:ascii="Cambria" w:hAnsi="Cambria"/>
          <w:sz w:val="22"/>
        </w:rPr>
        <w:t xml:space="preserve">ater supply benefits </w:t>
      </w:r>
      <w:r w:rsidR="00FB70D2">
        <w:rPr>
          <w:rFonts w:ascii="Cambria" w:hAnsi="Cambria"/>
          <w:sz w:val="22"/>
        </w:rPr>
        <w:t xml:space="preserve">in order to provide </w:t>
      </w:r>
      <w:r w:rsidR="00125B2F">
        <w:rPr>
          <w:rFonts w:ascii="Cambria" w:hAnsi="Cambria"/>
          <w:sz w:val="22"/>
        </w:rPr>
        <w:t>a modeled p</w:t>
      </w:r>
      <w:r w:rsidR="00724A82">
        <w:rPr>
          <w:rFonts w:ascii="Cambria" w:hAnsi="Cambria"/>
          <w:sz w:val="22"/>
        </w:rPr>
        <w:t>ositive cost-benefit ratio.</w:t>
      </w:r>
      <w:r w:rsidR="00535F94">
        <w:rPr>
          <w:rStyle w:val="EndnoteReference"/>
          <w:rFonts w:ascii="Cambria" w:hAnsi="Cambria"/>
          <w:sz w:val="22"/>
        </w:rPr>
        <w:endnoteReference w:id="44"/>
      </w:r>
    </w:p>
    <w:p w:rsidR="00815842" w:rsidRPr="002F61AE" w:rsidRDefault="00815842" w:rsidP="009941E3">
      <w:pPr>
        <w:ind w:left="720"/>
        <w:rPr>
          <w:rFonts w:ascii="Cambria" w:hAnsi="Cambria"/>
          <w:sz w:val="22"/>
        </w:rPr>
      </w:pPr>
    </w:p>
    <w:p w:rsidR="009941E3" w:rsidRDefault="0021237E" w:rsidP="009941E3">
      <w:pPr>
        <w:ind w:left="720"/>
        <w:rPr>
          <w:rFonts w:ascii="Cambria" w:hAnsi="Cambria"/>
          <w:sz w:val="22"/>
        </w:rPr>
      </w:pPr>
      <w:r>
        <w:rPr>
          <w:rFonts w:ascii="Cambria" w:hAnsi="Cambria"/>
          <w:b/>
          <w:sz w:val="22"/>
          <w:u w:val="single"/>
        </w:rPr>
        <w:t>Environmental/</w:t>
      </w:r>
      <w:r w:rsidR="009941E3" w:rsidRPr="002F61AE">
        <w:rPr>
          <w:rFonts w:ascii="Cambria" w:hAnsi="Cambria"/>
          <w:b/>
          <w:sz w:val="22"/>
          <w:u w:val="single"/>
        </w:rPr>
        <w:t>Cultural Impacts</w:t>
      </w:r>
      <w:r>
        <w:rPr>
          <w:rFonts w:ascii="Cambria" w:hAnsi="Cambria"/>
          <w:b/>
          <w:sz w:val="22"/>
          <w:u w:val="single"/>
        </w:rPr>
        <w:t xml:space="preserve"> and the San Joaquin River Gorge</w:t>
      </w:r>
      <w:r w:rsidR="009941E3" w:rsidRPr="002F61AE">
        <w:rPr>
          <w:rFonts w:ascii="Cambria" w:hAnsi="Cambria"/>
          <w:sz w:val="22"/>
        </w:rPr>
        <w:t xml:space="preserve"> –</w:t>
      </w:r>
      <w:r w:rsidR="003D2196">
        <w:rPr>
          <w:rFonts w:ascii="Cambria" w:hAnsi="Cambria"/>
          <w:sz w:val="22"/>
        </w:rPr>
        <w:t xml:space="preserve"> </w:t>
      </w:r>
      <w:r w:rsidR="001245A2">
        <w:rPr>
          <w:rFonts w:ascii="Cambria" w:hAnsi="Cambria"/>
          <w:sz w:val="22"/>
        </w:rPr>
        <w:t xml:space="preserve">The Bureau </w:t>
      </w:r>
      <w:r w:rsidR="000001AA">
        <w:rPr>
          <w:rFonts w:ascii="Cambria" w:hAnsi="Cambria"/>
          <w:sz w:val="22"/>
        </w:rPr>
        <w:t xml:space="preserve">admits that the </w:t>
      </w:r>
      <w:r w:rsidR="001245A2">
        <w:rPr>
          <w:rFonts w:ascii="Cambria" w:hAnsi="Cambria"/>
          <w:sz w:val="22"/>
        </w:rPr>
        <w:t>TFD</w:t>
      </w:r>
      <w:r w:rsidR="00857020">
        <w:rPr>
          <w:rFonts w:ascii="Cambria" w:hAnsi="Cambria"/>
          <w:sz w:val="22"/>
        </w:rPr>
        <w:t xml:space="preserve"> would</w:t>
      </w:r>
      <w:r w:rsidR="000001AA">
        <w:rPr>
          <w:rFonts w:ascii="Cambria" w:hAnsi="Cambria"/>
          <w:sz w:val="22"/>
        </w:rPr>
        <w:t xml:space="preserve"> have long-term unavoidable adverse impacts on riverine</w:t>
      </w:r>
      <w:r w:rsidR="00A173A7">
        <w:rPr>
          <w:rFonts w:ascii="Cambria" w:hAnsi="Cambria"/>
          <w:sz w:val="22"/>
        </w:rPr>
        <w:t xml:space="preserve"> fisheries and their</w:t>
      </w:r>
      <w:r w:rsidR="000001AA">
        <w:rPr>
          <w:rFonts w:ascii="Cambria" w:hAnsi="Cambria"/>
          <w:sz w:val="22"/>
        </w:rPr>
        <w:t xml:space="preserve"> habitat,</w:t>
      </w:r>
      <w:r w:rsidR="00AE545F">
        <w:rPr>
          <w:rStyle w:val="EndnoteReference"/>
          <w:rFonts w:ascii="Cambria" w:hAnsi="Cambria"/>
          <w:sz w:val="22"/>
        </w:rPr>
        <w:endnoteReference w:id="45"/>
      </w:r>
      <w:r w:rsidR="000001AA">
        <w:rPr>
          <w:rFonts w:ascii="Cambria" w:hAnsi="Cambria"/>
          <w:sz w:val="22"/>
        </w:rPr>
        <w:t xml:space="preserve"> botanical resources</w:t>
      </w:r>
      <w:r w:rsidR="00A173A7">
        <w:rPr>
          <w:rStyle w:val="EndnoteReference"/>
          <w:rFonts w:ascii="Cambria" w:hAnsi="Cambria"/>
          <w:sz w:val="22"/>
        </w:rPr>
        <w:endnoteReference w:id="46"/>
      </w:r>
      <w:r w:rsidR="000001AA">
        <w:rPr>
          <w:rFonts w:ascii="Cambria" w:hAnsi="Cambria"/>
          <w:sz w:val="22"/>
        </w:rPr>
        <w:t xml:space="preserve"> and wetlands,</w:t>
      </w:r>
      <w:r w:rsidR="00B83706">
        <w:rPr>
          <w:rStyle w:val="EndnoteReference"/>
          <w:rFonts w:ascii="Cambria" w:hAnsi="Cambria"/>
          <w:sz w:val="22"/>
        </w:rPr>
        <w:endnoteReference w:id="47"/>
      </w:r>
      <w:r w:rsidR="000001AA">
        <w:rPr>
          <w:rFonts w:ascii="Cambria" w:hAnsi="Cambria"/>
          <w:sz w:val="22"/>
        </w:rPr>
        <w:t xml:space="preserve"> wildlife and wildlife habitat,</w:t>
      </w:r>
      <w:r w:rsidR="000C197B">
        <w:rPr>
          <w:rStyle w:val="EndnoteReference"/>
          <w:rFonts w:ascii="Cambria" w:hAnsi="Cambria"/>
          <w:sz w:val="22"/>
        </w:rPr>
        <w:endnoteReference w:id="48"/>
      </w:r>
      <w:r w:rsidR="000001AA">
        <w:rPr>
          <w:rFonts w:ascii="Cambria" w:hAnsi="Cambria"/>
          <w:sz w:val="22"/>
        </w:rPr>
        <w:t xml:space="preserve"> cultural reso</w:t>
      </w:r>
      <w:r w:rsidR="003D2196">
        <w:rPr>
          <w:rFonts w:ascii="Cambria" w:hAnsi="Cambria"/>
          <w:sz w:val="22"/>
        </w:rPr>
        <w:t>urces</w:t>
      </w:r>
      <w:r w:rsidR="000001AA">
        <w:rPr>
          <w:rFonts w:ascii="Cambria" w:hAnsi="Cambria"/>
          <w:sz w:val="22"/>
        </w:rPr>
        <w:t>,</w:t>
      </w:r>
      <w:r w:rsidR="00C4233F">
        <w:rPr>
          <w:rStyle w:val="EndnoteReference"/>
          <w:rFonts w:ascii="Cambria" w:hAnsi="Cambria"/>
          <w:sz w:val="22"/>
        </w:rPr>
        <w:endnoteReference w:id="49"/>
      </w:r>
      <w:r w:rsidR="000001AA">
        <w:rPr>
          <w:rFonts w:ascii="Cambria" w:hAnsi="Cambria"/>
          <w:sz w:val="22"/>
        </w:rPr>
        <w:t xml:space="preserve"> </w:t>
      </w:r>
      <w:r w:rsidR="00C4233F">
        <w:rPr>
          <w:rFonts w:ascii="Cambria" w:hAnsi="Cambria"/>
          <w:sz w:val="22"/>
        </w:rPr>
        <w:t>recreation,</w:t>
      </w:r>
      <w:r w:rsidR="00C4233F">
        <w:rPr>
          <w:rStyle w:val="EndnoteReference"/>
          <w:rFonts w:ascii="Cambria" w:hAnsi="Cambria"/>
          <w:sz w:val="22"/>
        </w:rPr>
        <w:endnoteReference w:id="50"/>
      </w:r>
      <w:r w:rsidR="00C4233F">
        <w:rPr>
          <w:rFonts w:ascii="Cambria" w:hAnsi="Cambria"/>
          <w:sz w:val="22"/>
        </w:rPr>
        <w:t xml:space="preserve"> </w:t>
      </w:r>
      <w:r w:rsidR="000001AA">
        <w:rPr>
          <w:rFonts w:ascii="Cambria" w:hAnsi="Cambria"/>
          <w:sz w:val="22"/>
        </w:rPr>
        <w:t>and scenery.</w:t>
      </w:r>
      <w:r w:rsidR="00806C10">
        <w:rPr>
          <w:rStyle w:val="EndnoteReference"/>
          <w:rFonts w:ascii="Cambria" w:hAnsi="Cambria"/>
          <w:sz w:val="22"/>
        </w:rPr>
        <w:endnoteReference w:id="51"/>
      </w:r>
      <w:r w:rsidR="000001AA">
        <w:rPr>
          <w:rFonts w:ascii="Cambria" w:hAnsi="Cambria"/>
          <w:sz w:val="22"/>
        </w:rPr>
        <w:t xml:space="preserve"> </w:t>
      </w:r>
      <w:r w:rsidR="003D2196" w:rsidRPr="002F61AE">
        <w:rPr>
          <w:rFonts w:ascii="Cambria" w:hAnsi="Cambria"/>
          <w:sz w:val="22"/>
        </w:rPr>
        <w:t>Up to 5,000 acres of public land would be flooded</w:t>
      </w:r>
      <w:r w:rsidR="003D2196">
        <w:rPr>
          <w:rFonts w:ascii="Cambria" w:hAnsi="Cambria"/>
          <w:sz w:val="22"/>
        </w:rPr>
        <w:t xml:space="preserve"> by the dam</w:t>
      </w:r>
      <w:r w:rsidR="003D2196" w:rsidRPr="002F61AE">
        <w:rPr>
          <w:rFonts w:ascii="Cambria" w:hAnsi="Cambria"/>
          <w:sz w:val="22"/>
        </w:rPr>
        <w:t>,</w:t>
      </w:r>
      <w:r w:rsidR="00B87CAA">
        <w:rPr>
          <w:rStyle w:val="EndnoteReference"/>
          <w:rFonts w:ascii="Cambria" w:hAnsi="Cambria"/>
          <w:sz w:val="22"/>
        </w:rPr>
        <w:endnoteReference w:id="52"/>
      </w:r>
      <w:r w:rsidR="003D2196" w:rsidRPr="002F61AE">
        <w:rPr>
          <w:rFonts w:ascii="Cambria" w:hAnsi="Cambria"/>
          <w:sz w:val="22"/>
        </w:rPr>
        <w:t xml:space="preserve"> adversely </w:t>
      </w:r>
      <w:r w:rsidR="003D2196">
        <w:rPr>
          <w:rFonts w:ascii="Cambria" w:hAnsi="Cambria"/>
          <w:sz w:val="22"/>
        </w:rPr>
        <w:t>impacting</w:t>
      </w:r>
      <w:r w:rsidR="00E74332">
        <w:rPr>
          <w:rFonts w:ascii="Cambria" w:hAnsi="Cambria"/>
          <w:sz w:val="22"/>
        </w:rPr>
        <w:t xml:space="preserve"> 11 known and 19 possible</w:t>
      </w:r>
      <w:r w:rsidR="003D2196" w:rsidRPr="002F61AE">
        <w:rPr>
          <w:rFonts w:ascii="Cambria" w:hAnsi="Cambria"/>
          <w:sz w:val="22"/>
        </w:rPr>
        <w:t xml:space="preserve"> sensitive, threatened, or endangered wildlife species.</w:t>
      </w:r>
      <w:r w:rsidR="00E74332">
        <w:rPr>
          <w:rStyle w:val="EndnoteReference"/>
          <w:rFonts w:ascii="Cambria" w:hAnsi="Cambria"/>
          <w:sz w:val="22"/>
        </w:rPr>
        <w:endnoteReference w:id="53"/>
      </w:r>
      <w:r w:rsidR="003D2196" w:rsidRPr="002F61AE">
        <w:rPr>
          <w:rFonts w:ascii="Cambria" w:hAnsi="Cambria"/>
          <w:sz w:val="22"/>
        </w:rPr>
        <w:t xml:space="preserve"> </w:t>
      </w:r>
      <w:r w:rsidR="00857020">
        <w:rPr>
          <w:rFonts w:ascii="Cambria" w:hAnsi="Cambria"/>
          <w:sz w:val="22"/>
        </w:rPr>
        <w:t>The reservoir would</w:t>
      </w:r>
      <w:r w:rsidR="003D2196">
        <w:rPr>
          <w:rFonts w:ascii="Cambria" w:hAnsi="Cambria"/>
          <w:sz w:val="22"/>
        </w:rPr>
        <w:t xml:space="preserve"> also</w:t>
      </w:r>
      <w:r w:rsidR="00B82BBC" w:rsidRPr="002F61AE">
        <w:rPr>
          <w:rFonts w:ascii="Cambria" w:hAnsi="Cambria"/>
          <w:sz w:val="22"/>
        </w:rPr>
        <w:t xml:space="preserve"> drown</w:t>
      </w:r>
      <w:r w:rsidR="009941E3" w:rsidRPr="002F61AE">
        <w:rPr>
          <w:rFonts w:ascii="Cambria" w:hAnsi="Cambria"/>
          <w:sz w:val="22"/>
        </w:rPr>
        <w:t xml:space="preserve"> </w:t>
      </w:r>
      <w:r w:rsidR="0023365F">
        <w:rPr>
          <w:rFonts w:ascii="Cambria" w:hAnsi="Cambria"/>
          <w:sz w:val="22"/>
        </w:rPr>
        <w:t xml:space="preserve">several miles of </w:t>
      </w:r>
      <w:r w:rsidR="009941E3" w:rsidRPr="002F61AE">
        <w:rPr>
          <w:rFonts w:ascii="Cambria" w:hAnsi="Cambria"/>
          <w:sz w:val="22"/>
        </w:rPr>
        <w:t>trails</w:t>
      </w:r>
      <w:r w:rsidR="00B82BBC" w:rsidRPr="002F61AE">
        <w:rPr>
          <w:rFonts w:ascii="Cambria" w:hAnsi="Cambria"/>
          <w:sz w:val="22"/>
        </w:rPr>
        <w:t xml:space="preserve"> popular for public recreation and </w:t>
      </w:r>
      <w:r w:rsidR="009941E3" w:rsidRPr="002F61AE">
        <w:rPr>
          <w:rFonts w:ascii="Cambria" w:hAnsi="Cambria"/>
          <w:sz w:val="22"/>
        </w:rPr>
        <w:t>used for Native American cultural interpretation and outdoor education</w:t>
      </w:r>
      <w:r w:rsidR="003D2196">
        <w:rPr>
          <w:rFonts w:ascii="Cambria" w:hAnsi="Cambria"/>
          <w:sz w:val="22"/>
        </w:rPr>
        <w:t xml:space="preserve"> in the scenic San Joaquin River Gorge</w:t>
      </w:r>
      <w:r w:rsidR="009941E3" w:rsidRPr="002F61AE">
        <w:rPr>
          <w:rFonts w:ascii="Cambria" w:hAnsi="Cambria"/>
          <w:sz w:val="22"/>
        </w:rPr>
        <w:t>.</w:t>
      </w:r>
      <w:r w:rsidR="00786EFB">
        <w:rPr>
          <w:rStyle w:val="EndnoteReference"/>
          <w:rFonts w:ascii="Cambria" w:hAnsi="Cambria"/>
          <w:sz w:val="22"/>
        </w:rPr>
        <w:endnoteReference w:id="54"/>
      </w:r>
      <w:r w:rsidR="00EB28D5" w:rsidRPr="002F61AE">
        <w:rPr>
          <w:rFonts w:ascii="Cambria" w:hAnsi="Cambria"/>
          <w:sz w:val="22"/>
        </w:rPr>
        <w:t xml:space="preserve"> </w:t>
      </w:r>
      <w:r w:rsidR="00857020">
        <w:rPr>
          <w:rFonts w:ascii="Cambria" w:hAnsi="Cambria"/>
          <w:sz w:val="22"/>
        </w:rPr>
        <w:t>In addition, the reservoir would drown the unique Millerton Cave System, perhaps the world’s best example of a granite cave carved by a year round flowing underground stream.</w:t>
      </w:r>
      <w:r w:rsidR="00857020">
        <w:rPr>
          <w:rStyle w:val="EndnoteReference"/>
          <w:rFonts w:ascii="Cambria" w:hAnsi="Cambria"/>
          <w:sz w:val="22"/>
        </w:rPr>
        <w:endnoteReference w:id="55"/>
      </w:r>
      <w:r w:rsidR="00857020">
        <w:rPr>
          <w:rFonts w:ascii="Cambria" w:hAnsi="Cambria"/>
          <w:sz w:val="22"/>
        </w:rPr>
        <w:t xml:space="preserve"> In contrast, i</w:t>
      </w:r>
      <w:r w:rsidR="00FB70D2">
        <w:rPr>
          <w:rFonts w:ascii="Cambria" w:hAnsi="Cambria"/>
          <w:sz w:val="22"/>
        </w:rPr>
        <w:t xml:space="preserve">n December of 2014, the U.S. Bureau of Land Management </w:t>
      </w:r>
      <w:r w:rsidR="00044858">
        <w:rPr>
          <w:rFonts w:ascii="Cambria" w:hAnsi="Cambria"/>
          <w:sz w:val="22"/>
        </w:rPr>
        <w:t xml:space="preserve">Bakersfield field office </w:t>
      </w:r>
      <w:r w:rsidR="00FB70D2">
        <w:rPr>
          <w:rFonts w:ascii="Cambria" w:hAnsi="Cambria"/>
          <w:sz w:val="22"/>
        </w:rPr>
        <w:t xml:space="preserve">issued a Record of Decision </w:t>
      </w:r>
      <w:r w:rsidR="00044858">
        <w:rPr>
          <w:rFonts w:ascii="Cambria" w:hAnsi="Cambria"/>
          <w:sz w:val="22"/>
        </w:rPr>
        <w:t xml:space="preserve">recommending this reach of the </w:t>
      </w:r>
      <w:r w:rsidR="00EB28D5" w:rsidRPr="002F61AE">
        <w:rPr>
          <w:rFonts w:ascii="Cambria" w:hAnsi="Cambria"/>
          <w:sz w:val="22"/>
        </w:rPr>
        <w:t xml:space="preserve">Joaquin River Gorge for National Wild &amp; Scenic River protection by the </w:t>
      </w:r>
      <w:r w:rsidR="000001AA">
        <w:rPr>
          <w:rFonts w:ascii="Cambria" w:hAnsi="Cambria"/>
          <w:sz w:val="22"/>
        </w:rPr>
        <w:t>B</w:t>
      </w:r>
      <w:r w:rsidR="003D2196">
        <w:rPr>
          <w:rFonts w:ascii="Cambria" w:hAnsi="Cambria"/>
          <w:sz w:val="22"/>
        </w:rPr>
        <w:t>ureau of Land Management (B</w:t>
      </w:r>
      <w:r w:rsidR="000001AA">
        <w:rPr>
          <w:rFonts w:ascii="Cambria" w:hAnsi="Cambria"/>
          <w:sz w:val="22"/>
        </w:rPr>
        <w:t>LM</w:t>
      </w:r>
      <w:r w:rsidR="003D2196">
        <w:rPr>
          <w:rFonts w:ascii="Cambria" w:hAnsi="Cambria"/>
          <w:sz w:val="22"/>
        </w:rPr>
        <w:t>)</w:t>
      </w:r>
      <w:r w:rsidR="00EB28D5" w:rsidRPr="002F61AE">
        <w:rPr>
          <w:rFonts w:ascii="Cambria" w:hAnsi="Cambria"/>
          <w:sz w:val="22"/>
        </w:rPr>
        <w:t xml:space="preserve"> in recog</w:t>
      </w:r>
      <w:r w:rsidR="0023365F">
        <w:rPr>
          <w:rFonts w:ascii="Cambria" w:hAnsi="Cambria"/>
          <w:sz w:val="22"/>
        </w:rPr>
        <w:t>nition of the river’s</w:t>
      </w:r>
      <w:r w:rsidR="00EB28D5" w:rsidRPr="002F61AE">
        <w:rPr>
          <w:rFonts w:ascii="Cambria" w:hAnsi="Cambria"/>
          <w:sz w:val="22"/>
        </w:rPr>
        <w:t xml:space="preserve"> o</w:t>
      </w:r>
      <w:r w:rsidR="00786EFB">
        <w:rPr>
          <w:rFonts w:ascii="Cambria" w:hAnsi="Cambria"/>
          <w:sz w:val="22"/>
        </w:rPr>
        <w:t>utstanding scenic</w:t>
      </w:r>
      <w:r w:rsidR="00EB28D5" w:rsidRPr="002F61AE">
        <w:rPr>
          <w:rFonts w:ascii="Cambria" w:hAnsi="Cambria"/>
          <w:sz w:val="22"/>
        </w:rPr>
        <w:t xml:space="preserve"> and historical/cultural values.</w:t>
      </w:r>
      <w:r w:rsidR="00786EFB">
        <w:rPr>
          <w:rStyle w:val="EndnoteReference"/>
          <w:rFonts w:ascii="Cambria" w:hAnsi="Cambria"/>
          <w:sz w:val="22"/>
        </w:rPr>
        <w:endnoteReference w:id="56"/>
      </w:r>
    </w:p>
    <w:p w:rsidR="00857020" w:rsidRPr="002F61AE" w:rsidRDefault="00857020" w:rsidP="009941E3">
      <w:pPr>
        <w:ind w:left="720"/>
        <w:rPr>
          <w:rFonts w:ascii="Cambria" w:hAnsi="Cambria"/>
          <w:sz w:val="22"/>
        </w:rPr>
      </w:pPr>
    </w:p>
    <w:p w:rsidR="009941E3" w:rsidRDefault="009941E3" w:rsidP="009941E3">
      <w:pPr>
        <w:ind w:left="720"/>
        <w:rPr>
          <w:rFonts w:ascii="Cambria" w:hAnsi="Cambria"/>
          <w:sz w:val="22"/>
        </w:rPr>
      </w:pPr>
      <w:r w:rsidRPr="002F61AE">
        <w:rPr>
          <w:rFonts w:ascii="Cambria" w:hAnsi="Cambria"/>
          <w:b/>
          <w:sz w:val="22"/>
          <w:u w:val="single"/>
        </w:rPr>
        <w:t>Power Loss</w:t>
      </w:r>
      <w:r w:rsidRPr="002F61AE">
        <w:rPr>
          <w:rFonts w:ascii="Cambria" w:hAnsi="Cambria"/>
          <w:sz w:val="22"/>
        </w:rPr>
        <w:t xml:space="preserve"> – </w:t>
      </w:r>
      <w:r w:rsidR="00125B2F">
        <w:rPr>
          <w:rFonts w:ascii="Cambria" w:hAnsi="Cambria"/>
          <w:sz w:val="22"/>
        </w:rPr>
        <w:t xml:space="preserve">Although TFD would have a 160-megawatt power plant, the loss of PG&amp;E’s powerhouses would make the project </w:t>
      </w:r>
      <w:r w:rsidRPr="002F61AE">
        <w:rPr>
          <w:rFonts w:ascii="Cambria" w:hAnsi="Cambria"/>
          <w:sz w:val="22"/>
        </w:rPr>
        <w:t>a net energy loser.</w:t>
      </w:r>
      <w:r w:rsidR="00CD7FC8">
        <w:rPr>
          <w:rStyle w:val="EndnoteReference"/>
          <w:rFonts w:ascii="Cambria" w:hAnsi="Cambria"/>
          <w:sz w:val="22"/>
        </w:rPr>
        <w:endnoteReference w:id="57"/>
      </w:r>
      <w:r w:rsidR="003D2196">
        <w:rPr>
          <w:rFonts w:ascii="Cambria" w:hAnsi="Cambria"/>
          <w:sz w:val="22"/>
        </w:rPr>
        <w:t xml:space="preserve"> </w:t>
      </w:r>
    </w:p>
    <w:p w:rsidR="00125B2F" w:rsidRPr="002F61AE" w:rsidRDefault="00125B2F" w:rsidP="009941E3">
      <w:pPr>
        <w:ind w:left="720"/>
        <w:rPr>
          <w:rFonts w:ascii="Cambria" w:hAnsi="Cambria"/>
          <w:sz w:val="22"/>
        </w:rPr>
      </w:pPr>
    </w:p>
    <w:p w:rsidR="009941E3" w:rsidRPr="002F61AE" w:rsidRDefault="0005714C" w:rsidP="009941E3">
      <w:pPr>
        <w:ind w:left="720"/>
        <w:rPr>
          <w:rFonts w:ascii="Cambria" w:hAnsi="Cambria"/>
          <w:sz w:val="22"/>
        </w:rPr>
      </w:pPr>
      <w:r>
        <w:rPr>
          <w:rFonts w:ascii="Cambria" w:hAnsi="Cambria"/>
          <w:b/>
          <w:sz w:val="22"/>
          <w:u w:val="single"/>
        </w:rPr>
        <w:t xml:space="preserve">Risks, Uncertainties, &amp; </w:t>
      </w:r>
      <w:r w:rsidR="001F09AC">
        <w:rPr>
          <w:rFonts w:ascii="Cambria" w:hAnsi="Cambria"/>
          <w:b/>
          <w:sz w:val="22"/>
          <w:u w:val="single"/>
        </w:rPr>
        <w:t>Unresolved Issues</w:t>
      </w:r>
      <w:r w:rsidR="009941E3" w:rsidRPr="002F61AE">
        <w:rPr>
          <w:rFonts w:ascii="Cambria" w:hAnsi="Cambria"/>
          <w:sz w:val="22"/>
        </w:rPr>
        <w:t xml:space="preserve"> – </w:t>
      </w:r>
      <w:r w:rsidR="00CD7FC8">
        <w:rPr>
          <w:rFonts w:ascii="Cambria" w:hAnsi="Cambria"/>
          <w:sz w:val="22"/>
        </w:rPr>
        <w:t>Reclamation recognizes and discusses a number of uncertainties that could affect the findings of the Draft Feasibility Report. They include: hydrology and climate change, water supply reliability and demands, the effects on the San Joaquin River Restoration Project, water systems operations analysis, cost estimates, and alternatives refinements</w:t>
      </w:r>
      <w:r w:rsidR="00CA4A42">
        <w:rPr>
          <w:rFonts w:ascii="Cambria" w:hAnsi="Cambria"/>
          <w:sz w:val="22"/>
        </w:rPr>
        <w:t>.</w:t>
      </w:r>
      <w:r w:rsidR="00CD7FC8">
        <w:rPr>
          <w:rStyle w:val="EndnoteReference"/>
          <w:rFonts w:ascii="Cambria" w:hAnsi="Cambria"/>
          <w:sz w:val="22"/>
        </w:rPr>
        <w:endnoteReference w:id="58"/>
      </w:r>
      <w:r w:rsidR="00CA4A42">
        <w:rPr>
          <w:rFonts w:ascii="Cambria" w:hAnsi="Cambria"/>
          <w:sz w:val="22"/>
        </w:rPr>
        <w:t xml:space="preserve"> Predicting salmon survival is di</w:t>
      </w:r>
      <w:r w:rsidR="00CD7FC8">
        <w:rPr>
          <w:rFonts w:ascii="Cambria" w:hAnsi="Cambria"/>
          <w:sz w:val="22"/>
        </w:rPr>
        <w:t xml:space="preserve">fficult due to limited data, modeling problems, and </w:t>
      </w:r>
      <w:r w:rsidR="00CA4A42">
        <w:rPr>
          <w:rFonts w:ascii="Cambria" w:hAnsi="Cambria"/>
          <w:sz w:val="22"/>
        </w:rPr>
        <w:t xml:space="preserve">many other influencing factors. </w:t>
      </w:r>
      <w:r w:rsidR="00CD7FC8">
        <w:rPr>
          <w:rFonts w:ascii="Cambria" w:hAnsi="Cambria"/>
          <w:sz w:val="22"/>
        </w:rPr>
        <w:t xml:space="preserve">Unresolved issues include: </w:t>
      </w:r>
      <w:r w:rsidR="006E6FEB">
        <w:rPr>
          <w:rFonts w:ascii="Cambria" w:hAnsi="Cambria"/>
          <w:sz w:val="22"/>
        </w:rPr>
        <w:t xml:space="preserve">securing </w:t>
      </w:r>
      <w:r w:rsidR="00CD7FC8">
        <w:rPr>
          <w:rFonts w:ascii="Cambria" w:hAnsi="Cambria"/>
          <w:sz w:val="22"/>
        </w:rPr>
        <w:t>n</w:t>
      </w:r>
      <w:r w:rsidR="00857020">
        <w:rPr>
          <w:rFonts w:ascii="Cambria" w:hAnsi="Cambria"/>
          <w:sz w:val="22"/>
        </w:rPr>
        <w:t>on</w:t>
      </w:r>
      <w:r w:rsidR="00CD7FC8">
        <w:rPr>
          <w:rFonts w:ascii="Cambria" w:hAnsi="Cambria"/>
          <w:sz w:val="22"/>
        </w:rPr>
        <w:t xml:space="preserve">-federal partners, resolution of </w:t>
      </w:r>
      <w:r>
        <w:rPr>
          <w:rFonts w:ascii="Cambria" w:hAnsi="Cambria"/>
          <w:sz w:val="22"/>
        </w:rPr>
        <w:t>Nati</w:t>
      </w:r>
      <w:r w:rsidR="00CD7FC8">
        <w:rPr>
          <w:rFonts w:ascii="Cambria" w:hAnsi="Cambria"/>
          <w:sz w:val="22"/>
        </w:rPr>
        <w:t>ve American tribes cultural resource issues, environmental impacts and mitigation, BLM’s conflicting wild and scenic river designation, water rights, and lost hydropower mitigation.</w:t>
      </w:r>
      <w:r w:rsidR="00CD7FC8">
        <w:rPr>
          <w:rStyle w:val="EndnoteReference"/>
          <w:rFonts w:ascii="Cambria" w:hAnsi="Cambria"/>
          <w:sz w:val="22"/>
        </w:rPr>
        <w:endnoteReference w:id="59"/>
      </w:r>
    </w:p>
    <w:p w:rsidR="009941E3" w:rsidRPr="002F61AE" w:rsidRDefault="009941E3" w:rsidP="009941E3">
      <w:pPr>
        <w:ind w:left="720"/>
        <w:rPr>
          <w:rFonts w:ascii="Cambria" w:hAnsi="Cambria"/>
          <w:sz w:val="22"/>
        </w:rPr>
      </w:pPr>
    </w:p>
    <w:p w:rsidR="00A549D9" w:rsidRDefault="00D44E8B" w:rsidP="00A549D9">
      <w:pPr>
        <w:ind w:left="720"/>
        <w:rPr>
          <w:rFonts w:ascii="Cambria" w:hAnsi="Cambria"/>
          <w:sz w:val="22"/>
        </w:rPr>
      </w:pPr>
      <w:r w:rsidRPr="00D44E8B">
        <w:rPr>
          <w:rFonts w:ascii="Cambria" w:hAnsi="Cambria"/>
          <w:sz w:val="22"/>
        </w:rPr>
        <w:t xml:space="preserve">For current fact sheets and more resources see: </w:t>
      </w:r>
      <w:hyperlink r:id="rId10" w:history="1">
        <w:r w:rsidRPr="00D44E8B">
          <w:rPr>
            <w:rStyle w:val="Hyperlink"/>
            <w:rFonts w:ascii="Cambria" w:hAnsi="Cambria"/>
            <w:sz w:val="22"/>
          </w:rPr>
          <w:t>http://www.friendsoftheriver.org/our-work/rivers-under-threat/sacramento-threat/</w:t>
        </w:r>
      </w:hyperlink>
      <w:r w:rsidRPr="00D44E8B">
        <w:rPr>
          <w:rFonts w:ascii="Cambria" w:hAnsi="Cambria"/>
          <w:sz w:val="22"/>
        </w:rPr>
        <w:t xml:space="preserve">. </w:t>
      </w:r>
      <w:r w:rsidR="009941E3" w:rsidRPr="002F61AE">
        <w:rPr>
          <w:rFonts w:ascii="Cambria" w:hAnsi="Cambria"/>
          <w:sz w:val="22"/>
        </w:rPr>
        <w:t>For more inform</w:t>
      </w:r>
      <w:r w:rsidR="00A549D9">
        <w:rPr>
          <w:rFonts w:ascii="Cambria" w:hAnsi="Cambria"/>
          <w:sz w:val="22"/>
        </w:rPr>
        <w:t xml:space="preserve">ation, contact Ronald Stork, </w:t>
      </w:r>
      <w:r w:rsidR="009941E3" w:rsidRPr="002F61AE">
        <w:rPr>
          <w:rFonts w:ascii="Cambria" w:hAnsi="Cambria"/>
          <w:sz w:val="22"/>
        </w:rPr>
        <w:t>Friends of the River, 1418 20</w:t>
      </w:r>
      <w:r w:rsidR="009941E3" w:rsidRPr="002F61AE">
        <w:rPr>
          <w:rFonts w:ascii="Cambria" w:hAnsi="Cambria"/>
          <w:sz w:val="22"/>
          <w:vertAlign w:val="superscript"/>
        </w:rPr>
        <w:t>th</w:t>
      </w:r>
      <w:r w:rsidR="009941E3" w:rsidRPr="002F61AE">
        <w:rPr>
          <w:rFonts w:ascii="Cambria" w:hAnsi="Cambria"/>
          <w:sz w:val="22"/>
        </w:rPr>
        <w:t xml:space="preserve"> Street ~ Suite 100, Sacramento, CA 95814</w:t>
      </w:r>
      <w:r w:rsidR="00A549D9">
        <w:rPr>
          <w:rFonts w:ascii="Cambria" w:hAnsi="Cambria"/>
          <w:sz w:val="22"/>
        </w:rPr>
        <w:t xml:space="preserve">, </w:t>
      </w:r>
      <w:proofErr w:type="gramStart"/>
      <w:r w:rsidR="00A549D9">
        <w:rPr>
          <w:rFonts w:ascii="Cambria" w:hAnsi="Cambria"/>
          <w:sz w:val="22"/>
        </w:rPr>
        <w:t>phone</w:t>
      </w:r>
      <w:proofErr w:type="gramEnd"/>
      <w:r w:rsidR="00A549D9">
        <w:rPr>
          <w:rFonts w:ascii="Cambria" w:hAnsi="Cambria"/>
          <w:sz w:val="22"/>
        </w:rPr>
        <w:t>: (916) 442-3155 Ext. 220</w:t>
      </w:r>
      <w:r w:rsidR="000726D3">
        <w:rPr>
          <w:rFonts w:ascii="Cambria" w:hAnsi="Cambria"/>
          <w:sz w:val="22"/>
        </w:rPr>
        <w:t>,</w:t>
      </w:r>
      <w:r w:rsidR="00A549D9">
        <w:rPr>
          <w:rFonts w:ascii="Cambria" w:hAnsi="Cambria"/>
          <w:sz w:val="22"/>
        </w:rPr>
        <w:t xml:space="preserve"> </w:t>
      </w:r>
      <w:hyperlink r:id="rId11" w:history="1">
        <w:r w:rsidR="00A549D9" w:rsidRPr="00B20FFC">
          <w:rPr>
            <w:rStyle w:val="Hyperlink"/>
            <w:rFonts w:ascii="Cambria" w:hAnsi="Cambria"/>
            <w:sz w:val="22"/>
          </w:rPr>
          <w:t>rstork@friendsoftheriver.org</w:t>
        </w:r>
      </w:hyperlink>
      <w:r w:rsidR="000726D3">
        <w:rPr>
          <w:rFonts w:ascii="Cambria" w:hAnsi="Cambria"/>
          <w:sz w:val="22"/>
        </w:rPr>
        <w:t xml:space="preserve">; </w:t>
      </w:r>
      <w:r w:rsidR="00A549D9">
        <w:rPr>
          <w:rFonts w:ascii="Cambria" w:hAnsi="Cambria"/>
          <w:sz w:val="22"/>
        </w:rPr>
        <w:t xml:space="preserve">and Steven L. Evans, Wild Rivers consultant, </w:t>
      </w:r>
      <w:hyperlink r:id="rId12" w:history="1">
        <w:r w:rsidR="00A549D9" w:rsidRPr="00B20FFC">
          <w:rPr>
            <w:rStyle w:val="Hyperlink"/>
            <w:rFonts w:ascii="Cambria" w:hAnsi="Cambria"/>
            <w:sz w:val="22"/>
          </w:rPr>
          <w:t>sevans@friendsoftheriver.org</w:t>
        </w:r>
      </w:hyperlink>
      <w:r w:rsidR="00A549D9">
        <w:rPr>
          <w:rFonts w:ascii="Cambria" w:hAnsi="Cambria"/>
          <w:sz w:val="22"/>
        </w:rPr>
        <w:t>.</w:t>
      </w:r>
    </w:p>
    <w:p w:rsidR="00A549D9" w:rsidRDefault="00A549D9" w:rsidP="00A549D9">
      <w:pPr>
        <w:ind w:left="720"/>
        <w:rPr>
          <w:rFonts w:ascii="Cambria" w:hAnsi="Cambria"/>
          <w:sz w:val="22"/>
        </w:rPr>
      </w:pPr>
    </w:p>
    <w:p w:rsidR="001245A2" w:rsidRDefault="00C65C7E" w:rsidP="00AC5A36">
      <w:pPr>
        <w:ind w:left="720"/>
        <w:rPr>
          <w:rFonts w:ascii="Cambria" w:hAnsi="Cambria"/>
          <w:sz w:val="22"/>
        </w:rPr>
      </w:pPr>
      <w:r>
        <w:rPr>
          <w:rFonts w:ascii="Cambria" w:hAnsi="Cambria"/>
          <w:sz w:val="22"/>
        </w:rPr>
        <w:lastRenderedPageBreak/>
        <w:t xml:space="preserve">Some </w:t>
      </w:r>
      <w:r w:rsidR="001245A2">
        <w:rPr>
          <w:rFonts w:ascii="Cambria" w:hAnsi="Cambria"/>
          <w:sz w:val="22"/>
        </w:rPr>
        <w:t>Sources:</w:t>
      </w:r>
    </w:p>
    <w:p w:rsidR="001245A2" w:rsidRDefault="001245A2" w:rsidP="00AC5A36">
      <w:pPr>
        <w:ind w:left="720"/>
        <w:rPr>
          <w:rFonts w:ascii="Cambria" w:hAnsi="Cambria"/>
          <w:sz w:val="22"/>
        </w:rPr>
      </w:pPr>
    </w:p>
    <w:p w:rsidR="00CD7FC8" w:rsidRDefault="000252F0" w:rsidP="00AC5A36">
      <w:pPr>
        <w:ind w:left="720"/>
        <w:rPr>
          <w:rFonts w:ascii="Cambria" w:hAnsi="Cambria"/>
          <w:sz w:val="16"/>
          <w:szCs w:val="16"/>
        </w:rPr>
      </w:pPr>
      <w:proofErr w:type="gramStart"/>
      <w:r w:rsidRPr="000252F0">
        <w:rPr>
          <w:rFonts w:ascii="Cambria" w:hAnsi="Cambria"/>
          <w:i/>
          <w:sz w:val="16"/>
          <w:szCs w:val="16"/>
        </w:rPr>
        <w:t>Upper San Joaquin River Basin Storage Investigation Draft Environmental Impact Statement, August 2014, U.S. Department of the Interior, Bureau of Reclamation, Mid-Pacific Region.</w:t>
      </w:r>
      <w:proofErr w:type="gramEnd"/>
      <w:r w:rsidR="00C65C7E">
        <w:rPr>
          <w:rFonts w:ascii="Cambria" w:hAnsi="Cambria"/>
          <w:i/>
          <w:sz w:val="16"/>
          <w:szCs w:val="16"/>
        </w:rPr>
        <w:t xml:space="preserve"> </w:t>
      </w:r>
      <w:proofErr w:type="gramStart"/>
      <w:r w:rsidR="001245A2" w:rsidRPr="000252F0">
        <w:rPr>
          <w:rFonts w:ascii="Cambria" w:hAnsi="Cambria"/>
          <w:i/>
          <w:sz w:val="16"/>
          <w:szCs w:val="16"/>
        </w:rPr>
        <w:t>Upper San Joaquin River Basin Storage Investigation Draft Feasibility Report, January 2014, U.S. Department of the Interior, Bureau of Reclamation, Mid-Pacific Region.</w:t>
      </w:r>
      <w:proofErr w:type="gramEnd"/>
      <w:r w:rsidR="00CD7FC8">
        <w:rPr>
          <w:rFonts w:ascii="Cambria" w:hAnsi="Cambria"/>
          <w:i/>
          <w:sz w:val="16"/>
          <w:szCs w:val="16"/>
        </w:rPr>
        <w:t xml:space="preserve"> </w:t>
      </w:r>
    </w:p>
    <w:p w:rsidR="00CD7FC8" w:rsidRDefault="00D6671E" w:rsidP="00AC5A36">
      <w:pPr>
        <w:ind w:left="720"/>
        <w:rPr>
          <w:rFonts w:ascii="Cambria" w:hAnsi="Cambria"/>
          <w:sz w:val="16"/>
          <w:szCs w:val="16"/>
        </w:rPr>
      </w:pPr>
      <w:hyperlink r:id="rId13" w:history="1">
        <w:r w:rsidR="00CD7FC8" w:rsidRPr="00934FED">
          <w:rPr>
            <w:rStyle w:val="Hyperlink"/>
            <w:rFonts w:ascii="Cambria" w:hAnsi="Cambria"/>
            <w:sz w:val="16"/>
            <w:szCs w:val="16"/>
          </w:rPr>
          <w:t>http://www.usbr.gov/mp/nepa/nepa_projdetails.cfm?Project_ID=821</w:t>
        </w:r>
      </w:hyperlink>
    </w:p>
    <w:p w:rsidR="00CD7FC8" w:rsidRPr="00CD7FC8" w:rsidRDefault="00D6671E" w:rsidP="00AC5A36">
      <w:pPr>
        <w:ind w:left="720"/>
        <w:rPr>
          <w:rFonts w:ascii="Cambria" w:hAnsi="Cambria"/>
          <w:sz w:val="16"/>
          <w:szCs w:val="16"/>
        </w:rPr>
      </w:pPr>
      <w:hyperlink r:id="rId14" w:history="1">
        <w:r w:rsidR="00CD7FC8" w:rsidRPr="00CD7FC8">
          <w:rPr>
            <w:rStyle w:val="Hyperlink"/>
            <w:rFonts w:ascii="Cambria" w:hAnsi="Cambria"/>
            <w:sz w:val="16"/>
            <w:szCs w:val="16"/>
          </w:rPr>
          <w:t>http://www.usbr.gov/mp/sccao/storage/docs/Draft_Feasibility_Report_2014/USJRBSI_Draft_FR_2014_Full_Report.pdf</w:t>
        </w:r>
      </w:hyperlink>
      <w:r w:rsidR="00CD7FC8" w:rsidRPr="00CD7FC8">
        <w:rPr>
          <w:rFonts w:ascii="Cambria" w:hAnsi="Cambria"/>
          <w:sz w:val="16"/>
          <w:szCs w:val="16"/>
        </w:rPr>
        <w:t>.</w:t>
      </w:r>
    </w:p>
    <w:p w:rsidR="00CD7FC8" w:rsidRPr="00CD7FC8" w:rsidRDefault="00CD7FC8" w:rsidP="00AC5A36">
      <w:pPr>
        <w:ind w:left="720"/>
        <w:rPr>
          <w:rFonts w:ascii="Cambria" w:hAnsi="Cambria"/>
          <w:sz w:val="16"/>
          <w:szCs w:val="16"/>
        </w:rPr>
      </w:pPr>
    </w:p>
    <w:p w:rsidR="00CD7FC8" w:rsidRDefault="001245A2" w:rsidP="00AC5A36">
      <w:pPr>
        <w:ind w:left="720"/>
        <w:rPr>
          <w:sz w:val="16"/>
          <w:szCs w:val="16"/>
        </w:rPr>
      </w:pPr>
      <w:r w:rsidRPr="000252F0">
        <w:rPr>
          <w:rFonts w:ascii="Cambria" w:hAnsi="Cambria"/>
          <w:i/>
          <w:sz w:val="16"/>
          <w:szCs w:val="16"/>
        </w:rPr>
        <w:t xml:space="preserve">New Temperance Flat Feasibility Study Claims Salmon Benefits and Delta Earthquake Risk Reduction Justify the New Dam and a Big Taxpayer Subsidy, March 4, 2014, Valley Economy blog by Jeff Michaels, Director of the Business Forecasting Center and Associate Professor, </w:t>
      </w:r>
      <w:proofErr w:type="spellStart"/>
      <w:r w:rsidRPr="000252F0">
        <w:rPr>
          <w:rFonts w:ascii="Cambria" w:hAnsi="Cambria"/>
          <w:i/>
          <w:sz w:val="16"/>
          <w:szCs w:val="16"/>
        </w:rPr>
        <w:t>Erberhardt</w:t>
      </w:r>
      <w:proofErr w:type="spellEnd"/>
      <w:r w:rsidRPr="000252F0">
        <w:rPr>
          <w:rFonts w:ascii="Cambria" w:hAnsi="Cambria"/>
          <w:i/>
          <w:sz w:val="16"/>
          <w:szCs w:val="16"/>
        </w:rPr>
        <w:t xml:space="preserve"> School of Business, University of the Pacific.</w:t>
      </w:r>
      <w:r w:rsidR="00CD7FC8" w:rsidRPr="00CD7FC8">
        <w:t xml:space="preserve"> </w:t>
      </w:r>
      <w:hyperlink r:id="rId15" w:history="1">
        <w:r w:rsidR="00CD7FC8" w:rsidRPr="00934FED">
          <w:rPr>
            <w:rStyle w:val="Hyperlink"/>
            <w:sz w:val="16"/>
            <w:szCs w:val="16"/>
          </w:rPr>
          <w:t>http://www.friendsoftheriver.org/our-work/rivers-under-threat/san-joaquin-threat/</w:t>
        </w:r>
      </w:hyperlink>
    </w:p>
    <w:p w:rsidR="001245A2" w:rsidRPr="00CD7FC8" w:rsidRDefault="00CD7FC8" w:rsidP="00AC5A36">
      <w:pPr>
        <w:ind w:left="720"/>
      </w:pPr>
      <w:r w:rsidRPr="00CD7FC8">
        <w:rPr>
          <w:sz w:val="16"/>
          <w:szCs w:val="16"/>
        </w:rPr>
        <w:t xml:space="preserve"> “Brief Economics Review by Dr. Jeff Michaels, University of the Pacific.”</w:t>
      </w:r>
    </w:p>
    <w:p w:rsidR="001245A2" w:rsidRPr="000252F0" w:rsidRDefault="001245A2" w:rsidP="00AC5A36">
      <w:pPr>
        <w:ind w:left="720"/>
        <w:rPr>
          <w:rFonts w:ascii="Cambria" w:hAnsi="Cambria"/>
          <w:i/>
          <w:sz w:val="16"/>
          <w:szCs w:val="16"/>
        </w:rPr>
      </w:pPr>
    </w:p>
    <w:p w:rsidR="00C65C7E" w:rsidRDefault="001245A2" w:rsidP="00AC5A36">
      <w:pPr>
        <w:ind w:left="720"/>
        <w:rPr>
          <w:rFonts w:ascii="Cambria" w:hAnsi="Cambria"/>
          <w:sz w:val="16"/>
          <w:szCs w:val="16"/>
        </w:rPr>
      </w:pPr>
      <w:r w:rsidRPr="000252F0">
        <w:rPr>
          <w:rFonts w:ascii="Cambria" w:hAnsi="Cambria"/>
          <w:sz w:val="16"/>
          <w:szCs w:val="16"/>
        </w:rPr>
        <w:t xml:space="preserve">Bakersfield </w:t>
      </w:r>
      <w:r w:rsidR="00C65C7E">
        <w:rPr>
          <w:rFonts w:ascii="Cambria" w:hAnsi="Cambria"/>
          <w:sz w:val="16"/>
          <w:szCs w:val="16"/>
        </w:rPr>
        <w:t xml:space="preserve">Field Office </w:t>
      </w:r>
      <w:r w:rsidRPr="000252F0">
        <w:rPr>
          <w:rFonts w:ascii="Cambria" w:hAnsi="Cambria"/>
          <w:sz w:val="16"/>
          <w:szCs w:val="16"/>
        </w:rPr>
        <w:t>Proposed Resource Management Plan &amp; Final Environmental Impact Statement, Volume 1, August 2012, Department of the Interior, Bureau of Land Management.</w:t>
      </w:r>
      <w:r w:rsidR="00C65C7E">
        <w:rPr>
          <w:rFonts w:ascii="Cambria" w:hAnsi="Cambria"/>
          <w:sz w:val="16"/>
          <w:szCs w:val="16"/>
        </w:rPr>
        <w:t xml:space="preserve"> Record of Decision and Approved Resource Management Plan, Dec. 2014</w:t>
      </w:r>
    </w:p>
    <w:p w:rsidR="00CD7FC8" w:rsidRDefault="00D6671E" w:rsidP="00AC5A36">
      <w:pPr>
        <w:ind w:left="720"/>
        <w:rPr>
          <w:rFonts w:ascii="Cambria" w:hAnsi="Cambria"/>
          <w:sz w:val="16"/>
          <w:szCs w:val="16"/>
        </w:rPr>
      </w:pPr>
      <w:hyperlink r:id="rId16" w:history="1">
        <w:r w:rsidR="00CD7FC8" w:rsidRPr="00934FED">
          <w:rPr>
            <w:rStyle w:val="Hyperlink"/>
            <w:rFonts w:ascii="Cambria" w:hAnsi="Cambria"/>
            <w:sz w:val="16"/>
            <w:szCs w:val="16"/>
          </w:rPr>
          <w:t>http://www.friendsoftheriver.org/our-work/rivers-under-threat/san-joaquin-threat/</w:t>
        </w:r>
      </w:hyperlink>
      <w:r w:rsidR="00CD7FC8">
        <w:rPr>
          <w:rFonts w:ascii="Cambria" w:hAnsi="Cambria"/>
          <w:sz w:val="16"/>
          <w:szCs w:val="16"/>
        </w:rPr>
        <w:t xml:space="preserve"> </w:t>
      </w:r>
      <w:r w:rsidR="00CD7FC8" w:rsidRPr="00CD7FC8">
        <w:rPr>
          <w:rFonts w:ascii="Cambria" w:hAnsi="Cambria"/>
          <w:sz w:val="16"/>
          <w:szCs w:val="16"/>
        </w:rPr>
        <w:t>“San Joaquin River Gorge – Wild &amp; Scenic (W&amp;S) recommendation documents</w:t>
      </w:r>
    </w:p>
    <w:p w:rsidR="00CD7FC8" w:rsidRDefault="00CD7FC8" w:rsidP="00AC5A36">
      <w:pPr>
        <w:ind w:left="720"/>
        <w:rPr>
          <w:rFonts w:ascii="Cambria" w:hAnsi="Cambria"/>
          <w:sz w:val="16"/>
          <w:szCs w:val="16"/>
        </w:rPr>
      </w:pPr>
    </w:p>
    <w:p w:rsidR="009941E3" w:rsidRPr="00AC5A36" w:rsidRDefault="00C30D22" w:rsidP="00AC5A36">
      <w:pPr>
        <w:ind w:left="720"/>
        <w:rPr>
          <w:rFonts w:ascii="Cambria" w:hAnsi="Cambria"/>
          <w:sz w:val="22"/>
        </w:rPr>
      </w:pPr>
      <w:r>
        <w:rPr>
          <w:rFonts w:ascii="Cambria" w:hAnsi="Cambria"/>
          <w:sz w:val="16"/>
          <w:szCs w:val="16"/>
        </w:rPr>
        <w:t xml:space="preserve">NRDC </w:t>
      </w:r>
      <w:r w:rsidR="00A51E49">
        <w:rPr>
          <w:rFonts w:ascii="Cambria" w:hAnsi="Cambria"/>
          <w:sz w:val="16"/>
          <w:szCs w:val="16"/>
        </w:rPr>
        <w:t>et al.</w:t>
      </w:r>
      <w:r>
        <w:rPr>
          <w:rFonts w:ascii="Cambria" w:hAnsi="Cambria"/>
          <w:sz w:val="16"/>
          <w:szCs w:val="16"/>
        </w:rPr>
        <w:t xml:space="preserve">, </w:t>
      </w:r>
      <w:r w:rsidR="00C65C7E">
        <w:rPr>
          <w:rFonts w:ascii="Cambria" w:hAnsi="Cambria"/>
          <w:sz w:val="16"/>
          <w:szCs w:val="16"/>
        </w:rPr>
        <w:t xml:space="preserve">FOR </w:t>
      </w:r>
      <w:r w:rsidR="00A51E49">
        <w:rPr>
          <w:rFonts w:ascii="Cambria" w:hAnsi="Cambria"/>
          <w:sz w:val="16"/>
          <w:szCs w:val="16"/>
        </w:rPr>
        <w:t>et al.</w:t>
      </w:r>
      <w:r>
        <w:rPr>
          <w:rFonts w:ascii="Cambria" w:hAnsi="Cambria"/>
          <w:sz w:val="16"/>
          <w:szCs w:val="16"/>
        </w:rPr>
        <w:t>, California Dep</w:t>
      </w:r>
      <w:r w:rsidR="00857020">
        <w:rPr>
          <w:rFonts w:ascii="Cambria" w:hAnsi="Cambria"/>
          <w:sz w:val="16"/>
          <w:szCs w:val="16"/>
        </w:rPr>
        <w:t>ar</w:t>
      </w:r>
      <w:r>
        <w:rPr>
          <w:rFonts w:ascii="Cambria" w:hAnsi="Cambria"/>
          <w:sz w:val="16"/>
          <w:szCs w:val="16"/>
        </w:rPr>
        <w:t>t</w:t>
      </w:r>
      <w:r w:rsidR="00857020">
        <w:rPr>
          <w:rFonts w:ascii="Cambria" w:hAnsi="Cambria"/>
          <w:sz w:val="16"/>
          <w:szCs w:val="16"/>
        </w:rPr>
        <w:t>ment</w:t>
      </w:r>
      <w:r>
        <w:rPr>
          <w:rFonts w:ascii="Cambria" w:hAnsi="Cambria"/>
          <w:sz w:val="16"/>
          <w:szCs w:val="16"/>
        </w:rPr>
        <w:t xml:space="preserve"> of Fish &amp; Wildlife, Trout Unlimited, CSPA, American Rivers, U.S. EPA</w:t>
      </w:r>
      <w:r w:rsidR="00A549D9">
        <w:rPr>
          <w:rFonts w:ascii="Cambria" w:hAnsi="Cambria"/>
          <w:sz w:val="16"/>
          <w:szCs w:val="16"/>
        </w:rPr>
        <w:t>, American Whitewater</w:t>
      </w:r>
      <w:r w:rsidR="0020701F">
        <w:rPr>
          <w:rFonts w:ascii="Cambria" w:hAnsi="Cambria"/>
          <w:sz w:val="16"/>
          <w:szCs w:val="16"/>
        </w:rPr>
        <w:t>, U.S. NOAA NMFS</w:t>
      </w:r>
      <w:r w:rsidR="00C65C7E">
        <w:rPr>
          <w:rFonts w:ascii="Cambria" w:hAnsi="Cambria"/>
          <w:sz w:val="16"/>
          <w:szCs w:val="16"/>
        </w:rPr>
        <w:t xml:space="preserve"> comments on TFD draft EIS,</w:t>
      </w:r>
      <w:r>
        <w:rPr>
          <w:rFonts w:ascii="Cambria" w:hAnsi="Cambria"/>
          <w:sz w:val="16"/>
          <w:szCs w:val="16"/>
        </w:rPr>
        <w:t xml:space="preserve"> October 2104.</w:t>
      </w:r>
      <w:r w:rsidR="00CD7FC8">
        <w:rPr>
          <w:rFonts w:ascii="Cambria" w:hAnsi="Cambria"/>
          <w:sz w:val="16"/>
          <w:szCs w:val="16"/>
        </w:rPr>
        <w:t xml:space="preserve"> </w:t>
      </w:r>
      <w:hyperlink r:id="rId17" w:history="1">
        <w:r w:rsidR="00CD7FC8" w:rsidRPr="00934FED">
          <w:rPr>
            <w:rStyle w:val="Hyperlink"/>
            <w:rFonts w:ascii="Cambria" w:hAnsi="Cambria"/>
            <w:sz w:val="16"/>
            <w:szCs w:val="16"/>
          </w:rPr>
          <w:t>http://www.friendsoftheriver.org/our-work/rivers-under-threat/san-joaquin-threat/</w:t>
        </w:r>
      </w:hyperlink>
      <w:r w:rsidR="00CD7FC8" w:rsidRPr="00CD7FC8">
        <w:rPr>
          <w:rFonts w:ascii="Cambria" w:hAnsi="Cambria"/>
          <w:sz w:val="16"/>
          <w:szCs w:val="16"/>
        </w:rPr>
        <w:t xml:space="preserve"> “Comments by FOR &amp; Other Environmental groups on the Draft Environmental Impacts </w:t>
      </w:r>
      <w:proofErr w:type="gramStart"/>
      <w:r w:rsidR="00CD7FC8" w:rsidRPr="00CD7FC8">
        <w:rPr>
          <w:rFonts w:ascii="Cambria" w:hAnsi="Cambria"/>
          <w:sz w:val="16"/>
          <w:szCs w:val="16"/>
        </w:rPr>
        <w:t>Study(</w:t>
      </w:r>
      <w:proofErr w:type="gramEnd"/>
      <w:r w:rsidR="00CD7FC8" w:rsidRPr="00CD7FC8">
        <w:rPr>
          <w:rFonts w:ascii="Cambria" w:hAnsi="Cambria"/>
          <w:sz w:val="16"/>
          <w:szCs w:val="16"/>
        </w:rPr>
        <w:t>DEIS)”</w:t>
      </w:r>
      <w:r w:rsidR="00AC5A36">
        <w:rPr>
          <w:rFonts w:ascii="Cambria" w:hAnsi="Cambria"/>
          <w:sz w:val="22"/>
        </w:rPr>
        <w:tab/>
      </w:r>
      <w:r w:rsidR="00AC5A36">
        <w:rPr>
          <w:rFonts w:ascii="Cambria" w:hAnsi="Cambria"/>
          <w:sz w:val="22"/>
        </w:rPr>
        <w:tab/>
      </w:r>
      <w:r w:rsidR="00AC5A36">
        <w:rPr>
          <w:rFonts w:ascii="Cambria" w:hAnsi="Cambria"/>
          <w:sz w:val="22"/>
        </w:rPr>
        <w:tab/>
      </w:r>
      <w:r w:rsidR="00AC5A36">
        <w:rPr>
          <w:rFonts w:ascii="Cambria" w:hAnsi="Cambria"/>
          <w:sz w:val="22"/>
        </w:rPr>
        <w:tab/>
      </w:r>
    </w:p>
    <w:sectPr w:rsidR="009941E3" w:rsidRPr="00AC5A36" w:rsidSect="0072299A">
      <w:headerReference w:type="even" r:id="rId18"/>
      <w:headerReference w:type="default" r:id="rId19"/>
      <w:footerReference w:type="even" r:id="rId20"/>
      <w:footerReference w:type="default" r:id="rId21"/>
      <w:headerReference w:type="first" r:id="rId22"/>
      <w:footerReference w:type="first" r:id="rId23"/>
      <w:endnotePr>
        <w:numFmt w:val="decimal"/>
      </w:endnotePr>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019" w:rsidRDefault="009A7019" w:rsidP="00204966">
      <w:r>
        <w:separator/>
      </w:r>
    </w:p>
  </w:endnote>
  <w:endnote w:type="continuationSeparator" w:id="0">
    <w:p w:rsidR="009A7019" w:rsidRDefault="009A7019" w:rsidP="00204966">
      <w:r>
        <w:continuationSeparator/>
      </w:r>
    </w:p>
  </w:endnote>
  <w:endnote w:id="1">
    <w:p w:rsidR="001A2413" w:rsidRDefault="001A2413">
      <w:pPr>
        <w:pStyle w:val="EndnoteText"/>
      </w:pPr>
      <w:r>
        <w:rPr>
          <w:rStyle w:val="EndnoteReference"/>
        </w:rPr>
        <w:endnoteRef/>
      </w:r>
      <w:r>
        <w:t xml:space="preserve">   Upper San Joaquin River Basin Storage Investigation [USJRBSI], Draft Feasibility Report, </w:t>
      </w:r>
      <w:r w:rsidR="00BD52A4">
        <w:t>U.S. Department of the Interior, U.S. Bureau of Reclamation, Mid-Pacific Region,</w:t>
      </w:r>
      <w:r>
        <w:t xml:space="preserve"> January 14, 2014.</w:t>
      </w:r>
      <w:r w:rsidR="007A31E0">
        <w:t xml:space="preserve"> (USJRBSI Draft Feasibility Report)</w:t>
      </w:r>
    </w:p>
  </w:endnote>
  <w:endnote w:id="2">
    <w:p w:rsidR="001A2413" w:rsidRDefault="001A2413">
      <w:pPr>
        <w:pStyle w:val="EndnoteText"/>
      </w:pPr>
      <w:r>
        <w:rPr>
          <w:rStyle w:val="EndnoteReference"/>
        </w:rPr>
        <w:endnoteRef/>
      </w:r>
      <w:r>
        <w:t xml:space="preserve">   </w:t>
      </w:r>
      <w:proofErr w:type="gramStart"/>
      <w:r w:rsidRPr="003D655C">
        <w:t>USJRBSI Draft Environmental Impact Statement</w:t>
      </w:r>
      <w:r>
        <w:t xml:space="preserve"> [DEIS], U.S. Department of the Interior, U.S. Bureau of Reclamation, Mid-Pacific Region, August 2014.</w:t>
      </w:r>
      <w:proofErr w:type="gramEnd"/>
      <w:r>
        <w:t xml:space="preserve"> </w:t>
      </w:r>
      <w:r w:rsidR="007A31E0">
        <w:t xml:space="preserve"> (USJRBSI DEIS)</w:t>
      </w:r>
    </w:p>
  </w:endnote>
  <w:endnote w:id="3">
    <w:p w:rsidR="00BD52A4" w:rsidRDefault="00BD52A4">
      <w:pPr>
        <w:pStyle w:val="EndnoteText"/>
      </w:pPr>
      <w:r>
        <w:rPr>
          <w:rStyle w:val="EndnoteReference"/>
        </w:rPr>
        <w:endnoteRef/>
      </w:r>
      <w:r>
        <w:t xml:space="preserve">   USJRBSI </w:t>
      </w:r>
      <w:r w:rsidR="00BC23A7">
        <w:t>Draft Feasibility Report, p. ES</w:t>
      </w:r>
      <w:r w:rsidR="00BC23A7">
        <w:noBreakHyphen/>
        <w:t xml:space="preserve">3, </w:t>
      </w:r>
      <w:proofErr w:type="gramStart"/>
      <w:r w:rsidR="00BC23A7">
        <w:t>figure</w:t>
      </w:r>
      <w:proofErr w:type="gramEnd"/>
      <w:r w:rsidR="00BC23A7">
        <w:t xml:space="preserve"> ES</w:t>
      </w:r>
      <w:r w:rsidR="00BC23A7">
        <w:noBreakHyphen/>
      </w:r>
      <w:r>
        <w:t>1.</w:t>
      </w:r>
    </w:p>
  </w:endnote>
  <w:endnote w:id="4">
    <w:p w:rsidR="00BD52A4" w:rsidRDefault="00BD52A4">
      <w:pPr>
        <w:pStyle w:val="EndnoteText"/>
      </w:pPr>
      <w:r>
        <w:rPr>
          <w:rStyle w:val="EndnoteReference"/>
        </w:rPr>
        <w:endnoteRef/>
      </w:r>
      <w:r>
        <w:t xml:space="preserve">   </w:t>
      </w:r>
      <w:proofErr w:type="gramStart"/>
      <w:r>
        <w:t>USJRBSI Draft Feasibility Report</w:t>
      </w:r>
      <w:r w:rsidR="007A31E0">
        <w:t>, p. </w:t>
      </w:r>
      <w:r w:rsidR="00BC23A7">
        <w:t>1</w:t>
      </w:r>
      <w:r w:rsidR="00BC23A7">
        <w:noBreakHyphen/>
        <w:t>21.</w:t>
      </w:r>
      <w:proofErr w:type="gramEnd"/>
    </w:p>
  </w:endnote>
  <w:endnote w:id="5">
    <w:p w:rsidR="00BC23A7" w:rsidRDefault="00BC23A7">
      <w:pPr>
        <w:pStyle w:val="EndnoteText"/>
      </w:pPr>
      <w:r>
        <w:rPr>
          <w:rStyle w:val="EndnoteReference"/>
        </w:rPr>
        <w:endnoteRef/>
      </w:r>
      <w:r w:rsidR="00857020">
        <w:t xml:space="preserve">   For a</w:t>
      </w:r>
      <w:r>
        <w:t xml:space="preserve"> brief introduction to</w:t>
      </w:r>
      <w:r w:rsidR="00857020">
        <w:t xml:space="preserve"> four</w:t>
      </w:r>
      <w:r>
        <w:t xml:space="preserve"> action</w:t>
      </w:r>
      <w:r w:rsidR="00857020">
        <w:t xml:space="preserve"> (dam)</w:t>
      </w:r>
      <w:r>
        <w:t xml:space="preserve"> alternatives, see USJRBSI Draft Feasibility Report, pp.</w:t>
      </w:r>
      <w:r w:rsidR="007A31E0">
        <w:t> </w:t>
      </w:r>
      <w:r>
        <w:t>ES</w:t>
      </w:r>
      <w:r>
        <w:softHyphen/>
      </w:r>
      <w:r>
        <w:noBreakHyphen/>
        <w:t>12–14.</w:t>
      </w:r>
      <w:r w:rsidR="007A31E0">
        <w:t xml:space="preserve"> </w:t>
      </w:r>
      <w:r w:rsidR="00857020">
        <w:t>For a brief introduction to</w:t>
      </w:r>
      <w:r>
        <w:t xml:space="preserve"> the</w:t>
      </w:r>
      <w:r w:rsidR="00857020">
        <w:t xml:space="preserve"> subsequent</w:t>
      </w:r>
      <w:r>
        <w:t xml:space="preserve"> five action alternatives, see USJRBSI DEIS, pp. ES-23–25. The Report and the DEIS also displayed a no-action (no-dam) alternative.</w:t>
      </w:r>
    </w:p>
  </w:endnote>
  <w:endnote w:id="6">
    <w:p w:rsidR="001958C6" w:rsidRDefault="001958C6">
      <w:pPr>
        <w:pStyle w:val="EndnoteText"/>
      </w:pPr>
      <w:r>
        <w:rPr>
          <w:rStyle w:val="EndnoteReference"/>
        </w:rPr>
        <w:endnoteRef/>
      </w:r>
      <w:r>
        <w:t xml:space="preserve">   USJRBSI DEIS, p. ES-23</w:t>
      </w:r>
      <w:r w:rsidR="00366A19">
        <w:t>–25.</w:t>
      </w:r>
    </w:p>
  </w:endnote>
  <w:endnote w:id="7">
    <w:p w:rsidR="003D655C" w:rsidRDefault="003D655C">
      <w:pPr>
        <w:pStyle w:val="EndnoteText"/>
      </w:pPr>
      <w:r>
        <w:rPr>
          <w:rStyle w:val="EndnoteReference"/>
        </w:rPr>
        <w:endnoteRef/>
      </w:r>
      <w:r>
        <w:t xml:space="preserve">   USJRBSI DEIS, p. 2</w:t>
      </w:r>
      <w:r>
        <w:noBreakHyphen/>
        <w:t>105. Interestingly, Reclamation commits o</w:t>
      </w:r>
      <w:r w:rsidR="0031387B">
        <w:t>n this page reference to selecting</w:t>
      </w:r>
      <w:r>
        <w:t xml:space="preserve"> a preferred alternative in the Final EIS. “</w:t>
      </w:r>
      <w:r w:rsidRPr="003D655C">
        <w:t>Consistent with CEQ Regulations, 40 CFR Part 46.425, a preferred alternative (or alternatives, if there is more than one) will be identified in the Final EIS</w:t>
      </w:r>
      <w:r>
        <w:t>.”</w:t>
      </w:r>
      <w:r w:rsidR="00366A19">
        <w:t xml:space="preserve"> See also USJRBSI DEIS p. ES</w:t>
      </w:r>
      <w:r w:rsidR="00366A19">
        <w:softHyphen/>
      </w:r>
      <w:r w:rsidR="00366A19">
        <w:noBreakHyphen/>
        <w:t xml:space="preserve">33. </w:t>
      </w:r>
      <w:r w:rsidR="00C6283F">
        <w:t>However, the value of a preferred alternative seems to have been devalued recently. Reclamation cho</w:t>
      </w:r>
      <w:r w:rsidR="00423250">
        <w:t>se a preferred alternative</w:t>
      </w:r>
      <w:r w:rsidR="001D51A4">
        <w:t xml:space="preserve"> </w:t>
      </w:r>
      <w:r>
        <w:t>in a similar situation</w:t>
      </w:r>
      <w:r w:rsidR="007A31E0">
        <w:t xml:space="preserve"> </w:t>
      </w:r>
      <w:r>
        <w:t>in Reclamation’s Shasta Lake Water Resources Investigation (SLWR</w:t>
      </w:r>
      <w:r w:rsidR="00C6283F">
        <w:t xml:space="preserve">I) Final </w:t>
      </w:r>
      <w:r>
        <w:t>EIS</w:t>
      </w:r>
      <w:r w:rsidR="001D51A4">
        <w:t xml:space="preserve"> </w:t>
      </w:r>
      <w:r w:rsidR="00857020">
        <w:t xml:space="preserve">examining a </w:t>
      </w:r>
      <w:r w:rsidR="001D51A4">
        <w:t>Shasta Dam raise</w:t>
      </w:r>
      <w:r>
        <w:t xml:space="preserve">. </w:t>
      </w:r>
      <w:r w:rsidR="00C6283F">
        <w:t xml:space="preserve">However, it found itself unable to recommend an alternative. </w:t>
      </w:r>
      <w:r w:rsidR="007A31E0">
        <w:t>“</w:t>
      </w:r>
      <w:r w:rsidR="007A31E0" w:rsidRPr="007A31E0">
        <w:t xml:space="preserve">In light of the outstanding considerations articulated below, the Secretary is unable to provide a recommendation for implementation of the SLWRI NED Plan until these considerations are addressed. Although there is no recommendation at this time for Congressional action, all of the alternatives analyzed are feasible from an engineering standpoint. Based on the economic analysis of the alternatives, alternative CP4A has </w:t>
      </w:r>
      <w:r w:rsidR="007A31E0">
        <w:t xml:space="preserve">the highest net NED benefits.” </w:t>
      </w:r>
      <w:r w:rsidR="007A31E0" w:rsidRPr="007A31E0">
        <w:t xml:space="preserve">Final Shasta Lake Water Resources Investigation, Feasibility Report, </w:t>
      </w:r>
      <w:r w:rsidR="007A31E0">
        <w:t xml:space="preserve">USBR, </w:t>
      </w:r>
      <w:r w:rsidR="007A31E0" w:rsidRPr="007A31E0">
        <w:t>July 2105</w:t>
      </w:r>
      <w:proofErr w:type="gramStart"/>
      <w:r w:rsidR="00857020">
        <w:t>,  p</w:t>
      </w:r>
      <w:proofErr w:type="gramEnd"/>
      <w:r w:rsidR="00857020">
        <w:t>. 9</w:t>
      </w:r>
      <w:r w:rsidR="00857020">
        <w:noBreakHyphen/>
      </w:r>
      <w:r w:rsidR="007A31E0">
        <w:t>1</w:t>
      </w:r>
      <w:r w:rsidR="00857020">
        <w:t>.</w:t>
      </w:r>
    </w:p>
  </w:endnote>
  <w:endnote w:id="8">
    <w:p w:rsidR="00F961D7" w:rsidRDefault="00F961D7">
      <w:pPr>
        <w:pStyle w:val="EndnoteText"/>
      </w:pPr>
      <w:r>
        <w:rPr>
          <w:rStyle w:val="EndnoteReference"/>
        </w:rPr>
        <w:endnoteRef/>
      </w:r>
      <w:r>
        <w:t xml:space="preserve">   </w:t>
      </w:r>
      <w:proofErr w:type="gramStart"/>
      <w:r>
        <w:t>USJRBSI Draft Feasibility Report, pp. 6</w:t>
      </w:r>
      <w:r>
        <w:noBreakHyphen/>
        <w:t>34–36.</w:t>
      </w:r>
      <w:proofErr w:type="gramEnd"/>
    </w:p>
  </w:endnote>
  <w:endnote w:id="9">
    <w:p w:rsidR="00F961D7" w:rsidRDefault="00F961D7">
      <w:pPr>
        <w:pStyle w:val="EndnoteText"/>
      </w:pPr>
      <w:r>
        <w:rPr>
          <w:rStyle w:val="EndnoteReference"/>
        </w:rPr>
        <w:endnoteRef/>
      </w:r>
      <w:r>
        <w:t xml:space="preserve">   </w:t>
      </w:r>
      <w:proofErr w:type="gramStart"/>
      <w:r>
        <w:t>USJRBSI Draft Feasibility Report, pp. 6</w:t>
      </w:r>
      <w:r>
        <w:noBreakHyphen/>
        <w:t>27–33.</w:t>
      </w:r>
      <w:proofErr w:type="gramEnd"/>
    </w:p>
  </w:endnote>
  <w:endnote w:id="10">
    <w:p w:rsidR="0016371C" w:rsidRDefault="009B5BB7">
      <w:pPr>
        <w:pStyle w:val="EndnoteText"/>
      </w:pPr>
      <w:r>
        <w:rPr>
          <w:rStyle w:val="EndnoteReference"/>
        </w:rPr>
        <w:endnoteRef/>
      </w:r>
      <w:r>
        <w:t xml:space="preserve">  At 665 feet, the TFD would be the 5</w:t>
      </w:r>
      <w:r w:rsidRPr="009B5BB7">
        <w:rPr>
          <w:vertAlign w:val="superscript"/>
        </w:rPr>
        <w:t>th</w:t>
      </w:r>
      <w:r>
        <w:t xml:space="preserve"> tallest dam in the United States and the 2</w:t>
      </w:r>
      <w:r w:rsidRPr="009B5BB7">
        <w:rPr>
          <w:vertAlign w:val="superscript"/>
        </w:rPr>
        <w:t>nd</w:t>
      </w:r>
      <w:r>
        <w:t xml:space="preserve"> highest dam in California.</w:t>
      </w:r>
      <w:r w:rsidR="0016371C">
        <w:t xml:space="preserve"> </w:t>
      </w:r>
      <w:hyperlink r:id="rId1" w:history="1">
        <w:r w:rsidR="0016371C" w:rsidRPr="008A0084">
          <w:rPr>
            <w:rStyle w:val="Hyperlink"/>
          </w:rPr>
          <w:t>https://en.wikipedia.org/wiki/List_of_the_tallest_dams_in_United_States</w:t>
        </w:r>
      </w:hyperlink>
      <w:r w:rsidR="0016371C">
        <w:t>.</w:t>
      </w:r>
    </w:p>
  </w:endnote>
  <w:endnote w:id="11">
    <w:p w:rsidR="00F961D7" w:rsidRDefault="00F961D7">
      <w:pPr>
        <w:pStyle w:val="EndnoteText"/>
      </w:pPr>
      <w:r>
        <w:rPr>
          <w:rStyle w:val="EndnoteReference"/>
        </w:rPr>
        <w:endnoteRef/>
      </w:r>
      <w:r>
        <w:t xml:space="preserve">   USJRBSI DEIS, p. ES</w:t>
      </w:r>
      <w:r>
        <w:noBreakHyphen/>
        <w:t>17–18.</w:t>
      </w:r>
      <w:r w:rsidR="00642F2E">
        <w:t xml:space="preserve"> </w:t>
      </w:r>
    </w:p>
  </w:endnote>
  <w:endnote w:id="12">
    <w:p w:rsidR="007A31E0" w:rsidRDefault="007A31E0">
      <w:pPr>
        <w:pStyle w:val="EndnoteText"/>
      </w:pPr>
      <w:r>
        <w:rPr>
          <w:rStyle w:val="EndnoteReference"/>
        </w:rPr>
        <w:endnoteRef/>
      </w:r>
      <w:r>
        <w:t xml:space="preserve">   USJRBSI DEIS, p. 2</w:t>
      </w:r>
      <w:r>
        <w:noBreakHyphen/>
        <w:t>95–96.</w:t>
      </w:r>
    </w:p>
  </w:endnote>
  <w:endnote w:id="13">
    <w:p w:rsidR="00366A19" w:rsidRDefault="00366A19">
      <w:pPr>
        <w:pStyle w:val="EndnoteText"/>
      </w:pPr>
      <w:r>
        <w:rPr>
          <w:rStyle w:val="EndnoteReference"/>
        </w:rPr>
        <w:endnoteRef/>
      </w:r>
      <w:r>
        <w:t xml:space="preserve">   USJSBSI DEIS, p. 6</w:t>
      </w:r>
      <w:r>
        <w:noBreakHyphen/>
        <w:t>34</w:t>
      </w:r>
      <w:r w:rsidR="00857020">
        <w:t>.</w:t>
      </w:r>
    </w:p>
  </w:endnote>
  <w:endnote w:id="14">
    <w:p w:rsidR="00642F2E" w:rsidRDefault="00642F2E">
      <w:pPr>
        <w:pStyle w:val="EndnoteText"/>
      </w:pPr>
      <w:r>
        <w:rPr>
          <w:rStyle w:val="EndnoteReference"/>
        </w:rPr>
        <w:endnoteRef/>
      </w:r>
      <w:r>
        <w:t xml:space="preserve">   “</w:t>
      </w:r>
      <w:r w:rsidRPr="00642F2E">
        <w:t>Constructing Temperance Flat RM 274 Dam and Reservoir would create a storage capacity of 1,331 TAF, reduce the storage capacity of Millerton Lake by about 75 TAF, and create additional net storage capacity of about 1,260 TAF.</w:t>
      </w:r>
      <w:r>
        <w:t xml:space="preserve">” </w:t>
      </w:r>
      <w:proofErr w:type="gramStart"/>
      <w:r w:rsidR="00857020">
        <w:t>(</w:t>
      </w:r>
      <w:r>
        <w:t>USJRBSI Draft Feasibility Report, p. 3</w:t>
      </w:r>
      <w:r>
        <w:noBreakHyphen/>
        <w:t>38</w:t>
      </w:r>
      <w:r w:rsidR="00857020">
        <w:t>.)</w:t>
      </w:r>
      <w:proofErr w:type="gramEnd"/>
    </w:p>
  </w:endnote>
  <w:endnote w:id="15">
    <w:p w:rsidR="00EF6A02" w:rsidRDefault="00EF6A02">
      <w:pPr>
        <w:pStyle w:val="EndnoteText"/>
      </w:pPr>
      <w:r>
        <w:rPr>
          <w:rStyle w:val="EndnoteReference"/>
        </w:rPr>
        <w:endnoteRef/>
      </w:r>
      <w:r>
        <w:t xml:space="preserve">   USJRBSI DEIS, p. 2</w:t>
      </w:r>
      <w:r>
        <w:noBreakHyphen/>
        <w:t>92, table 2</w:t>
      </w:r>
      <w:r>
        <w:noBreakHyphen/>
        <w:t>9.</w:t>
      </w:r>
    </w:p>
  </w:endnote>
  <w:endnote w:id="16">
    <w:p w:rsidR="00EF6A02" w:rsidRDefault="00EF6A02">
      <w:pPr>
        <w:pStyle w:val="EndnoteText"/>
      </w:pPr>
      <w:r>
        <w:rPr>
          <w:rStyle w:val="EndnoteReference"/>
        </w:rPr>
        <w:endnoteRef/>
      </w:r>
      <w:r>
        <w:t xml:space="preserve">   </w:t>
      </w:r>
      <w:proofErr w:type="gramStart"/>
      <w:r>
        <w:t>USJRBSI Draft Feasibility Report, pp. ES</w:t>
      </w:r>
      <w:r>
        <w:noBreakHyphen/>
        <w:t>21–22.</w:t>
      </w:r>
      <w:proofErr w:type="gramEnd"/>
    </w:p>
  </w:endnote>
  <w:endnote w:id="17">
    <w:p w:rsidR="007E423A" w:rsidRDefault="007E423A">
      <w:pPr>
        <w:pStyle w:val="EndnoteText"/>
      </w:pPr>
      <w:r>
        <w:rPr>
          <w:rStyle w:val="EndnoteReference"/>
        </w:rPr>
        <w:endnoteRef/>
      </w:r>
      <w:r>
        <w:t xml:space="preserve"> </w:t>
      </w:r>
      <w:r w:rsidR="00857020">
        <w:t xml:space="preserve">  </w:t>
      </w:r>
      <w:r w:rsidRPr="007E423A">
        <w:t>The CVP “[m]</w:t>
      </w:r>
      <w:proofErr w:type="spellStart"/>
      <w:r w:rsidRPr="007E423A">
        <w:t>anages</w:t>
      </w:r>
      <w:proofErr w:type="spellEnd"/>
      <w:r w:rsidRPr="007E423A">
        <w:t xml:space="preserve"> some 9 million acre-feet of water” and [a]</w:t>
      </w:r>
      <w:proofErr w:type="spellStart"/>
      <w:r w:rsidRPr="007E423A">
        <w:t>nnually</w:t>
      </w:r>
      <w:proofErr w:type="spellEnd"/>
      <w:r w:rsidRPr="007E423A">
        <w:t xml:space="preserve"> delivers about 7 million acre-feet of water for agricultural, urban, and wildlife use.” </w:t>
      </w:r>
      <w:proofErr w:type="gramStart"/>
      <w:r w:rsidRPr="007E423A">
        <w:t>About the Central Valley Project.</w:t>
      </w:r>
      <w:proofErr w:type="gramEnd"/>
      <w:r w:rsidRPr="007E423A">
        <w:t xml:space="preserve"> </w:t>
      </w:r>
      <w:proofErr w:type="gramStart"/>
      <w:r w:rsidRPr="007E423A">
        <w:t xml:space="preserve">USBR </w:t>
      </w:r>
      <w:proofErr w:type="spellStart"/>
      <w:r w:rsidRPr="007E423A">
        <w:t>MidPacific</w:t>
      </w:r>
      <w:proofErr w:type="spellEnd"/>
      <w:r w:rsidRPr="007E423A">
        <w:t xml:space="preserve"> Region website, accessed 12/7/2015 </w:t>
      </w:r>
      <w:hyperlink r:id="rId2" w:history="1">
        <w:r w:rsidRPr="0011262B">
          <w:rPr>
            <w:rStyle w:val="Hyperlink"/>
          </w:rPr>
          <w:t>http://www.usbr.gov/mp/cvp/about-cvp.html</w:t>
        </w:r>
      </w:hyperlink>
      <w:r>
        <w:t>.</w:t>
      </w:r>
      <w:proofErr w:type="gramEnd"/>
    </w:p>
  </w:endnote>
  <w:endnote w:id="18">
    <w:p w:rsidR="00FF7119" w:rsidRDefault="00FF7119">
      <w:pPr>
        <w:pStyle w:val="EndnoteText"/>
      </w:pPr>
      <w:r>
        <w:rPr>
          <w:rStyle w:val="EndnoteReference"/>
        </w:rPr>
        <w:endnoteRef/>
      </w:r>
      <w:r>
        <w:t xml:space="preserve">   The U.S.G.S. estimated </w:t>
      </w:r>
      <w:r w:rsidR="00857020">
        <w:t>California water use in 2010 at</w:t>
      </w:r>
      <w:r>
        <w:t xml:space="preserve"> 42,600,000 acre feet. Maupin, M.A., Kenny, J.F., Hutson, S.S., Lovelace, J.K., Barber, N.L., and Linsey, K.S., 2014, </w:t>
      </w:r>
      <w:proofErr w:type="gramStart"/>
      <w:r>
        <w:t>Estimated</w:t>
      </w:r>
      <w:proofErr w:type="gramEnd"/>
      <w:r>
        <w:t xml:space="preserve"> use of water in the United States in 2010: U.S. Ge</w:t>
      </w:r>
      <w:r w:rsidR="00857020">
        <w:t xml:space="preserve">ological Survey Circular 1405, </w:t>
      </w:r>
      <w:r>
        <w:t xml:space="preserve">p. 9. </w:t>
      </w:r>
      <w:hyperlink r:id="rId3" w:history="1">
        <w:r w:rsidRPr="0011262B">
          <w:rPr>
            <w:rStyle w:val="Hyperlink"/>
          </w:rPr>
          <w:t>http://dx.doi.org/10.3133/cir1405</w:t>
        </w:r>
      </w:hyperlink>
      <w:r>
        <w:t>.</w:t>
      </w:r>
    </w:p>
  </w:endnote>
  <w:endnote w:id="19">
    <w:p w:rsidR="001958C6" w:rsidRDefault="001958C6" w:rsidP="001958C6">
      <w:pPr>
        <w:pStyle w:val="EndnoteText"/>
      </w:pPr>
      <w:r>
        <w:rPr>
          <w:rStyle w:val="EndnoteReference"/>
        </w:rPr>
        <w:endnoteRef/>
      </w:r>
      <w:r w:rsidR="00857020">
        <w:t xml:space="preserve">   For a</w:t>
      </w:r>
      <w:r>
        <w:t xml:space="preserve"> description of the law of diminishing returns for major water supplies, see</w:t>
      </w:r>
      <w:r w:rsidR="00423250">
        <w:t>:</w:t>
      </w:r>
      <w:r>
        <w:t xml:space="preserve"> “Peak water limits to freshwater withdrawal and use,” Peter H. </w:t>
      </w:r>
      <w:proofErr w:type="spellStart"/>
      <w:r>
        <w:t>Gleick</w:t>
      </w:r>
      <w:proofErr w:type="spellEnd"/>
      <w:r>
        <w:t xml:space="preserve"> and </w:t>
      </w:r>
      <w:proofErr w:type="spellStart"/>
      <w:r>
        <w:t>Meena</w:t>
      </w:r>
      <w:proofErr w:type="spellEnd"/>
      <w:r>
        <w:t xml:space="preserve"> </w:t>
      </w:r>
      <w:proofErr w:type="spellStart"/>
      <w:r>
        <w:t>Palaniappan</w:t>
      </w:r>
      <w:proofErr w:type="spellEnd"/>
      <w:r>
        <w:t xml:space="preserve">, Pacific Institute, 654 13th Street, Oakland, CA 94612.  </w:t>
      </w:r>
      <w:hyperlink r:id="rId4" w:history="1">
        <w:r w:rsidRPr="0011262B">
          <w:rPr>
            <w:rStyle w:val="Hyperlink"/>
          </w:rPr>
          <w:t>http://www.pacinst.org/wp-content/uploads/2013/02/peak_water_pnas2.pdf</w:t>
        </w:r>
      </w:hyperlink>
      <w:r>
        <w:t xml:space="preserve">. Discussion around Figure 3 is particularly relevant. </w:t>
      </w:r>
    </w:p>
  </w:endnote>
  <w:endnote w:id="20">
    <w:p w:rsidR="00620E17" w:rsidRPr="001958C6" w:rsidRDefault="001958C6">
      <w:pPr>
        <w:pStyle w:val="EndnoteText"/>
      </w:pPr>
      <w:r>
        <w:rPr>
          <w:rStyle w:val="EndnoteReference"/>
        </w:rPr>
        <w:endnoteRef/>
      </w:r>
      <w:r>
        <w:t xml:space="preserve">   </w:t>
      </w:r>
      <w:proofErr w:type="gramStart"/>
      <w:r>
        <w:t>USJRBSI Feasibility Report, p. 2</w:t>
      </w:r>
      <w:r>
        <w:noBreakHyphen/>
        <w:t>11.</w:t>
      </w:r>
      <w:proofErr w:type="gramEnd"/>
      <w:r w:rsidR="00620E17">
        <w:t xml:space="preserve"> “As it is now ‘plumbed,’ — that is, manipulated — the river’s natural hydrology has been destroyed. Today the San Joaquin flows as one of the nations’ most controlled rivers, moving more in man-made canals, tunnels and penstocks than it does in its own natural channel…In the 41 mile stretch downstream of Gravelly Ford, the river doesn’t flow at all…” San Joaquin, A River Betrayed, by Gene Rose, </w:t>
      </w:r>
      <w:proofErr w:type="spellStart"/>
      <w:r w:rsidR="00620E17">
        <w:t>Linrose</w:t>
      </w:r>
      <w:proofErr w:type="spellEnd"/>
      <w:r w:rsidR="00620E17">
        <w:t xml:space="preserve"> Publishing Co. Fresno, California, 1992, p. </w:t>
      </w:r>
      <w:proofErr w:type="gramStart"/>
      <w:r w:rsidR="00620E17">
        <w:t>vi</w:t>
      </w:r>
      <w:proofErr w:type="gramEnd"/>
      <w:r w:rsidR="00620E17">
        <w:t>.</w:t>
      </w:r>
    </w:p>
  </w:endnote>
  <w:endnote w:id="21">
    <w:p w:rsidR="00376A45" w:rsidRDefault="00376A45">
      <w:pPr>
        <w:pStyle w:val="EndnoteText"/>
      </w:pPr>
      <w:r>
        <w:rPr>
          <w:rStyle w:val="EndnoteReference"/>
        </w:rPr>
        <w:endnoteRef/>
      </w:r>
      <w:r>
        <w:t xml:space="preserve">   </w:t>
      </w:r>
      <w:r w:rsidR="00857020">
        <w:t>The San Joaquin River is fully a</w:t>
      </w:r>
      <w:r w:rsidR="00423250">
        <w:t xml:space="preserve">ppropriated during the entire year. </w:t>
      </w:r>
      <w:r>
        <w:t>State Water Resources Control B</w:t>
      </w:r>
      <w:r w:rsidR="00857020">
        <w:t>oard, Water Rights Order, 98 </w:t>
      </w:r>
      <w:r w:rsidR="00857020">
        <w:noBreakHyphen/>
        <w:t> 08, p. </w:t>
      </w:r>
      <w:r>
        <w:t>11. Available at</w:t>
      </w:r>
      <w:r w:rsidR="00423250">
        <w:t>:</w:t>
      </w:r>
      <w:r>
        <w:t xml:space="preserve"> </w:t>
      </w:r>
      <w:hyperlink r:id="rId5" w:history="1">
        <w:r w:rsidRPr="0011262B">
          <w:rPr>
            <w:rStyle w:val="Hyperlink"/>
          </w:rPr>
          <w:t>http://www.swrcb.ca.gov/waterrights/water_issues/programs/fully_appropriated_streams</w:t>
        </w:r>
      </w:hyperlink>
      <w:r>
        <w:t xml:space="preserve">. </w:t>
      </w:r>
    </w:p>
  </w:endnote>
  <w:endnote w:id="22">
    <w:p w:rsidR="00423250" w:rsidRDefault="00423250">
      <w:pPr>
        <w:pStyle w:val="EndnoteText"/>
      </w:pPr>
      <w:r>
        <w:rPr>
          <w:rStyle w:val="EndnoteReference"/>
        </w:rPr>
        <w:endnoteRef/>
      </w:r>
      <w:r>
        <w:t xml:space="preserve">    California Water Code §1205 (b) A declaration that a stream system is fully appropriated shall contain a finding that the supply of water in the stream system is being fully applied to beneficial uses where the board finds that previous water rights decisions have determined that no water remains available for appropriation</w:t>
      </w:r>
      <w:r w:rsidR="008D6723">
        <w:t>.</w:t>
      </w:r>
      <w:r>
        <w:t xml:space="preserve"> </w:t>
      </w:r>
    </w:p>
  </w:endnote>
  <w:endnote w:id="23">
    <w:p w:rsidR="008D6723" w:rsidRDefault="008D6723">
      <w:pPr>
        <w:pStyle w:val="EndnoteText"/>
      </w:pPr>
      <w:r>
        <w:rPr>
          <w:rStyle w:val="EndnoteReference"/>
        </w:rPr>
        <w:endnoteRef/>
      </w:r>
      <w:r>
        <w:t xml:space="preserve">   California Water Code, §1205</w:t>
      </w:r>
      <w:r w:rsidRPr="008D6723">
        <w:t xml:space="preserve">(c) </w:t>
      </w:r>
      <w:r>
        <w:t>“</w:t>
      </w:r>
      <w:r w:rsidRPr="008D6723">
        <w:t>Upon its own motion or upon petition of any interested person,</w:t>
      </w:r>
      <w:r>
        <w:t xml:space="preserve"> </w:t>
      </w:r>
      <w:r w:rsidRPr="008D6723">
        <w:t>and following notice and hearing, the board may revoke or revise a</w:t>
      </w:r>
      <w:r>
        <w:t xml:space="preserve"> </w:t>
      </w:r>
      <w:r w:rsidRPr="008D6723">
        <w:t>declaration that a stream system is fully appropriated.</w:t>
      </w:r>
      <w:r w:rsidR="003B1F48">
        <w:t>”</w:t>
      </w:r>
    </w:p>
  </w:endnote>
  <w:endnote w:id="24">
    <w:p w:rsidR="00786EFB" w:rsidRDefault="00C359C2" w:rsidP="00786EFB">
      <w:pPr>
        <w:pStyle w:val="EndnoteText"/>
      </w:pPr>
      <w:r>
        <w:rPr>
          <w:rStyle w:val="EndnoteReference"/>
        </w:rPr>
        <w:endnoteRef/>
      </w:r>
      <w:r>
        <w:t xml:space="preserve">   California Water Code</w:t>
      </w:r>
      <w:r w:rsidR="003B1F48">
        <w:t>,</w:t>
      </w:r>
      <w:r>
        <w:t xml:space="preserve"> §</w:t>
      </w:r>
      <w:r w:rsidR="003B1F48">
        <w:t>1206</w:t>
      </w:r>
      <w:r>
        <w:t xml:space="preserve">(a) </w:t>
      </w:r>
      <w:r w:rsidR="003B1F48">
        <w:t>“</w:t>
      </w:r>
      <w:r>
        <w:t>From and after the date of adoption of a declaration that a stream system is fully appropriated, and subject to subdivision (b) [not applicable here], the board shall not accept for filing any application for a permit to appropriate water from the stream system described in that declaration, and the board may cancel any application pending on that date.</w:t>
      </w:r>
      <w:r w:rsidR="003B1F48">
        <w:t>” Reclamation’s discussion of water rights in the Draft Feasibility Report (</w:t>
      </w:r>
      <w:r w:rsidR="003B1F48" w:rsidRPr="003B1F48">
        <w:t>USJRBSI Draft Feasibility Repor</w:t>
      </w:r>
      <w:r w:rsidR="003B1F48">
        <w:t>t, January 2014, pp. 6-34, 6-35) is in error since they assumed that water rights associated with their Friant Dam project would be available for use by the Temperance Flat Dam. State Water Re</w:t>
      </w:r>
      <w:r w:rsidR="003B36F1">
        <w:t>sources Control Board staff subsequently informed Reclamation</w:t>
      </w:r>
      <w:r w:rsidR="003B1F48">
        <w:t xml:space="preserve"> that the new dam would require its own water rights and </w:t>
      </w:r>
      <w:r w:rsidR="003B36F1">
        <w:t>discussed the procedures for seeking a revision of the status of the fully</w:t>
      </w:r>
      <w:r w:rsidR="00857020">
        <w:t xml:space="preserve"> appropriated San Joaquin River</w:t>
      </w:r>
      <w:r w:rsidR="003B36F1">
        <w:t xml:space="preserve"> required before seeking a new junior water right for TFD</w:t>
      </w:r>
      <w:r w:rsidR="003B1F48">
        <w:t>.</w:t>
      </w:r>
      <w:r w:rsidR="003B36F1">
        <w:t xml:space="preserve"> (L</w:t>
      </w:r>
      <w:r w:rsidR="003B36F1" w:rsidRPr="003B36F1">
        <w:t>etter</w:t>
      </w:r>
      <w:r w:rsidR="003B36F1">
        <w:t xml:space="preserve"> from Katherine </w:t>
      </w:r>
      <w:proofErr w:type="spellStart"/>
      <w:r w:rsidR="003B36F1">
        <w:t>Mrowka</w:t>
      </w:r>
      <w:proofErr w:type="spellEnd"/>
      <w:r w:rsidR="003B36F1">
        <w:t>, Inland Streams Unit, Division of Water Rights, State Water Resources Control Board,</w:t>
      </w:r>
      <w:r w:rsidR="003B36F1" w:rsidRPr="003B36F1">
        <w:t xml:space="preserve"> to Robert </w:t>
      </w:r>
      <w:proofErr w:type="spellStart"/>
      <w:r w:rsidR="003B36F1" w:rsidRPr="003B36F1">
        <w:t>Colella</w:t>
      </w:r>
      <w:proofErr w:type="spellEnd"/>
      <w:r w:rsidR="003B36F1" w:rsidRPr="003B36F1">
        <w:t>, KDM:A005638, August 7, 2014)</w:t>
      </w:r>
      <w:r w:rsidR="00786EFB">
        <w:t xml:space="preserve"> </w:t>
      </w:r>
      <w:hyperlink r:id="rId6" w:history="1">
        <w:r w:rsidR="00786EFB" w:rsidRPr="0011262B">
          <w:rPr>
            <w:rStyle w:val="Hyperlink"/>
          </w:rPr>
          <w:t>http://www.friendsoftheriver.org/our-work/rivers-under-threat/san-joaquin-threat/</w:t>
        </w:r>
      </w:hyperlink>
    </w:p>
    <w:p w:rsidR="00C359C2" w:rsidRDefault="00786EFB" w:rsidP="00786EFB">
      <w:pPr>
        <w:pStyle w:val="EndnoteText"/>
      </w:pPr>
      <w:r>
        <w:t>“Resources &amp; Documents Comments by Government Agencies (state &amp; federal) on Temperance Flat Dam (TFD).”</w:t>
      </w:r>
    </w:p>
  </w:endnote>
  <w:endnote w:id="25">
    <w:p w:rsidR="008D6723" w:rsidRDefault="008D6723">
      <w:pPr>
        <w:pStyle w:val="EndnoteText"/>
      </w:pPr>
      <w:r>
        <w:rPr>
          <w:rStyle w:val="EndnoteReference"/>
        </w:rPr>
        <w:endnoteRef/>
      </w:r>
      <w:r>
        <w:t xml:space="preserve">   </w:t>
      </w:r>
      <w:r w:rsidRPr="008D6723">
        <w:t xml:space="preserve">Grantham, T.E. and </w:t>
      </w:r>
      <w:proofErr w:type="spellStart"/>
      <w:r w:rsidRPr="008D6723">
        <w:t>Viers</w:t>
      </w:r>
      <w:proofErr w:type="spellEnd"/>
      <w:r w:rsidRPr="008D6723">
        <w:t xml:space="preserve">, J.H., 100 years of California's Water Rights System: Patterns, Trends and Uncertainty, Environ. Res. Lett. 9 (August 19 2014) at p. 5, available at: </w:t>
      </w:r>
      <w:hyperlink r:id="rId7" w:history="1">
        <w:r w:rsidRPr="0011262B">
          <w:rPr>
            <w:rStyle w:val="Hyperlink"/>
          </w:rPr>
          <w:t>https://watershed.ucdavis.edu/files/biblio/WaterRights_UCDavis_study.pdf</w:t>
        </w:r>
      </w:hyperlink>
      <w:r>
        <w:t>.</w:t>
      </w:r>
    </w:p>
  </w:endnote>
  <w:endnote w:id="26">
    <w:p w:rsidR="00857020" w:rsidRDefault="00857020">
      <w:pPr>
        <w:pStyle w:val="EndnoteText"/>
      </w:pPr>
      <w:r>
        <w:rPr>
          <w:rStyle w:val="EndnoteReference"/>
        </w:rPr>
        <w:endnoteRef/>
      </w:r>
      <w:r>
        <w:t xml:space="preserve">   </w:t>
      </w:r>
      <w:r w:rsidRPr="00857020">
        <w:t>USJRBSI Draft Feasibility Report, pp.</w:t>
      </w:r>
      <w:r>
        <w:t xml:space="preserve"> </w:t>
      </w:r>
      <w:r w:rsidRPr="00857020">
        <w:t>6 34–36.</w:t>
      </w:r>
    </w:p>
  </w:endnote>
  <w:endnote w:id="27">
    <w:p w:rsidR="001958C6" w:rsidRDefault="001958C6">
      <w:pPr>
        <w:pStyle w:val="EndnoteText"/>
      </w:pPr>
      <w:r>
        <w:rPr>
          <w:rStyle w:val="EndnoteReference"/>
        </w:rPr>
        <w:endnoteRef/>
      </w:r>
      <w:r>
        <w:t xml:space="preserve">   USJRBSI, DEIS, pp. ES</w:t>
      </w:r>
      <w:r>
        <w:noBreakHyphen/>
        <w:t>15, ES</w:t>
      </w:r>
      <w:r>
        <w:noBreakHyphen/>
        <w:t>18, table ES</w:t>
      </w:r>
      <w:r>
        <w:noBreakHyphen/>
        <w:t>3.</w:t>
      </w:r>
    </w:p>
  </w:endnote>
  <w:endnote w:id="28">
    <w:p w:rsidR="00366A19" w:rsidRDefault="00366A19">
      <w:pPr>
        <w:pStyle w:val="EndnoteText"/>
      </w:pPr>
      <w:r>
        <w:rPr>
          <w:rStyle w:val="EndnoteReference"/>
        </w:rPr>
        <w:endnoteRef/>
      </w:r>
      <w:r>
        <w:t xml:space="preserve">   </w:t>
      </w:r>
      <w:proofErr w:type="gramStart"/>
      <w:r>
        <w:t>USJRBSI Draft Feasibility Report, p. 6</w:t>
      </w:r>
      <w:r>
        <w:noBreakHyphen/>
        <w:t>33</w:t>
      </w:r>
      <w:r w:rsidR="00376A45">
        <w:t>–34.</w:t>
      </w:r>
      <w:proofErr w:type="gramEnd"/>
    </w:p>
  </w:endnote>
  <w:endnote w:id="29">
    <w:p w:rsidR="00E4282E" w:rsidRDefault="00E4282E">
      <w:pPr>
        <w:pStyle w:val="EndnoteText"/>
      </w:pPr>
      <w:r>
        <w:rPr>
          <w:rStyle w:val="EndnoteReference"/>
        </w:rPr>
        <w:endnoteRef/>
      </w:r>
      <w:r>
        <w:t xml:space="preserve">    </w:t>
      </w:r>
      <w:r w:rsidRPr="00E4282E">
        <w:t>As of</w:t>
      </w:r>
      <w:r w:rsidR="00857020">
        <w:t xml:space="preserve"> 2011, the unpaid reimbursable cost</w:t>
      </w:r>
      <w:r w:rsidRPr="00E4282E">
        <w:t xml:space="preserve"> for irrigation and municipal and industrial purposes was $1.3 billion. Central Valley Project, California: Repayment Status </w:t>
      </w:r>
      <w:proofErr w:type="gramStart"/>
      <w:r w:rsidRPr="00E4282E">
        <w:t>And</w:t>
      </w:r>
      <w:proofErr w:type="gramEnd"/>
      <w:r w:rsidRPr="00E4282E">
        <w:t xml:space="preserve"> Payoff, Office of the Inspector General, U.S. Department of the Interior, Report No.: WR-EV-BOR-0003-2012, March 2013, p. 2.</w:t>
      </w:r>
    </w:p>
  </w:endnote>
  <w:endnote w:id="30">
    <w:p w:rsidR="003B36F1" w:rsidRDefault="003B36F1">
      <w:pPr>
        <w:pStyle w:val="EndnoteText"/>
      </w:pPr>
      <w:r>
        <w:rPr>
          <w:rStyle w:val="EndnoteReference"/>
        </w:rPr>
        <w:endnoteRef/>
      </w:r>
      <w:r>
        <w:t xml:space="preserve"> </w:t>
      </w:r>
      <w:r w:rsidR="009F2A40">
        <w:t xml:space="preserve">  Project mitigation costs are not fully known</w:t>
      </w:r>
      <w:r w:rsidR="00857020">
        <w:t>, in part,</w:t>
      </w:r>
      <w:r w:rsidR="009F2A40">
        <w:t xml:space="preserve"> because they have not been fully identified. “</w:t>
      </w:r>
      <w:r w:rsidR="009F2A40" w:rsidRPr="009F2A40">
        <w:t>Details about offsite opportunities to mitigate impacts on biological resources in the primary study area are not yet available.</w:t>
      </w:r>
      <w:r w:rsidR="009F2A40">
        <w:t xml:space="preserve">” </w:t>
      </w:r>
      <w:proofErr w:type="gramStart"/>
      <w:r w:rsidR="009F2A40">
        <w:t>USJRBSI Draft Feasibility Report, p. 6</w:t>
      </w:r>
      <w:r w:rsidR="009F2A40">
        <w:noBreakHyphen/>
        <w:t>34.</w:t>
      </w:r>
      <w:proofErr w:type="gramEnd"/>
      <w:r w:rsidR="009F2A40">
        <w:t xml:space="preserve"> </w:t>
      </w:r>
      <w:r w:rsidR="00071529">
        <w:t xml:space="preserve"> In addition, undisclosed impacts in the secondary study are</w:t>
      </w:r>
      <w:r w:rsidR="00857020">
        <w:t>a (downstream San Joaquin River)</w:t>
      </w:r>
      <w:r w:rsidR="00071529">
        <w:t xml:space="preserve"> were a major focus of the comments of the National Marine Fishery Service, California Depa</w:t>
      </w:r>
      <w:r w:rsidR="00857020">
        <w:t>rtment of Fish &amp; Wildlife, U.S. </w:t>
      </w:r>
      <w:r w:rsidR="00071529">
        <w:t xml:space="preserve">EPA, and NRDC </w:t>
      </w:r>
      <w:r w:rsidR="00A51E49">
        <w:t>et al.</w:t>
      </w:r>
      <w:r w:rsidR="00071529">
        <w:t xml:space="preserve"> to the SJRBSI DEIS.</w:t>
      </w:r>
    </w:p>
  </w:endnote>
  <w:endnote w:id="31">
    <w:p w:rsidR="003B1F48" w:rsidRPr="003B1F48" w:rsidRDefault="003B1F48">
      <w:pPr>
        <w:pStyle w:val="EndnoteText"/>
      </w:pPr>
      <w:r>
        <w:rPr>
          <w:rStyle w:val="EndnoteReference"/>
        </w:rPr>
        <w:endnoteRef/>
      </w:r>
      <w:r>
        <w:t xml:space="preserve">   </w:t>
      </w:r>
      <w:proofErr w:type="gramStart"/>
      <w:r>
        <w:t>USJRBSI D</w:t>
      </w:r>
      <w:r w:rsidR="009F2A40">
        <w:t>raft Feasibility Report, pp.6</w:t>
      </w:r>
      <w:r w:rsidR="009F2A40">
        <w:noBreakHyphen/>
        <w:t>34</w:t>
      </w:r>
      <w:r>
        <w:t>–36.</w:t>
      </w:r>
      <w:proofErr w:type="gramEnd"/>
    </w:p>
  </w:endnote>
  <w:endnote w:id="32">
    <w:p w:rsidR="00FC2DE0" w:rsidRDefault="00FC2DE0">
      <w:pPr>
        <w:pStyle w:val="EndnoteText"/>
      </w:pPr>
      <w:r>
        <w:rPr>
          <w:rStyle w:val="EndnoteReference"/>
        </w:rPr>
        <w:endnoteRef/>
      </w:r>
      <w:r>
        <w:t xml:space="preserve">   </w:t>
      </w:r>
      <w:hyperlink r:id="rId8" w:history="1">
        <w:r w:rsidRPr="00F81394">
          <w:rPr>
            <w:rStyle w:val="Hyperlink"/>
          </w:rPr>
          <w:t>https://cwc.ca.gov/Documents/2016/WSIP/SJVWIA_TemperanceFlat.pdf</w:t>
        </w:r>
      </w:hyperlink>
      <w:r>
        <w:t>.</w:t>
      </w:r>
    </w:p>
  </w:endnote>
  <w:endnote w:id="33">
    <w:p w:rsidR="009F2A40" w:rsidRDefault="009F2A40">
      <w:pPr>
        <w:pStyle w:val="EndnoteText"/>
      </w:pPr>
      <w:r>
        <w:rPr>
          <w:rStyle w:val="EndnoteReference"/>
        </w:rPr>
        <w:endnoteRef/>
      </w:r>
      <w:r>
        <w:t xml:space="preserve">   USJRBSI DEIS, p. 2</w:t>
      </w:r>
      <w:r>
        <w:noBreakHyphen/>
        <w:t>96, table 2</w:t>
      </w:r>
      <w:r>
        <w:noBreakHyphen/>
        <w:t>11.</w:t>
      </w:r>
    </w:p>
  </w:endnote>
  <w:endnote w:id="34">
    <w:p w:rsidR="002701A7" w:rsidRDefault="002701A7">
      <w:pPr>
        <w:pStyle w:val="EndnoteText"/>
      </w:pPr>
      <w:r>
        <w:rPr>
          <w:rStyle w:val="EndnoteReference"/>
        </w:rPr>
        <w:endnoteRef/>
      </w:r>
      <w:r>
        <w:t xml:space="preserve">   USJRBSI DEIS, pp. 2</w:t>
      </w:r>
      <w:r>
        <w:noBreakHyphen/>
        <w:t>2, 2</w:t>
      </w:r>
      <w:r>
        <w:noBreakHyphen/>
        <w:t xml:space="preserve">32, </w:t>
      </w:r>
      <w:proofErr w:type="gramStart"/>
      <w:r w:rsidR="00570794">
        <w:t>2</w:t>
      </w:r>
      <w:proofErr w:type="gramEnd"/>
      <w:r w:rsidR="00570794">
        <w:noBreakHyphen/>
        <w:t>92–93.</w:t>
      </w:r>
      <w:r w:rsidR="004E6C82">
        <w:t xml:space="preserve"> Note that water available to the Metropolitan Water District of Sout</w:t>
      </w:r>
      <w:r w:rsidR="00857020">
        <w:t>hern California (MWD) in</w:t>
      </w:r>
      <w:r w:rsidR="004E6C82">
        <w:t xml:space="preserve"> </w:t>
      </w:r>
      <w:r w:rsidR="00857020">
        <w:t xml:space="preserve">south-of-delta MWD and </w:t>
      </w:r>
      <w:r w:rsidR="004E6C82">
        <w:t xml:space="preserve">SWP surface reservoirs, the Kern Water Bank, and local groundwater aquifers dwarf reserved storage in TFD. </w:t>
      </w:r>
    </w:p>
  </w:endnote>
  <w:endnote w:id="35">
    <w:p w:rsidR="00570794" w:rsidRDefault="00570794">
      <w:pPr>
        <w:pStyle w:val="EndnoteText"/>
      </w:pPr>
      <w:r>
        <w:rPr>
          <w:rStyle w:val="EndnoteReference"/>
        </w:rPr>
        <w:endnoteRef/>
      </w:r>
      <w:r>
        <w:t xml:space="preserve">   USJRBSI DEIS, pp. ES</w:t>
      </w:r>
      <w:r>
        <w:noBreakHyphen/>
        <w:t>23–25</w:t>
      </w:r>
      <w:proofErr w:type="gramStart"/>
      <w:r>
        <w:t>, including</w:t>
      </w:r>
      <w:proofErr w:type="gramEnd"/>
      <w:r>
        <w:t xml:space="preserve"> table ES</w:t>
      </w:r>
      <w:r>
        <w:noBreakHyphen/>
        <w:t xml:space="preserve">1. </w:t>
      </w:r>
      <w:proofErr w:type="gramStart"/>
      <w:r>
        <w:t xml:space="preserve">For more precision see: </w:t>
      </w:r>
      <w:r w:rsidR="000562F4" w:rsidRPr="000562F4">
        <w:t xml:space="preserve">USJRBSI DEIS </w:t>
      </w:r>
      <w:r>
        <w:t>p. 2-96, table 2</w:t>
      </w:r>
      <w:r>
        <w:noBreakHyphen/>
        <w:t>11.</w:t>
      </w:r>
      <w:proofErr w:type="gramEnd"/>
      <w:r>
        <w:t xml:space="preserve"> </w:t>
      </w:r>
    </w:p>
  </w:endnote>
  <w:endnote w:id="36">
    <w:p w:rsidR="00FA3706" w:rsidRDefault="00FA3706">
      <w:pPr>
        <w:pStyle w:val="EndnoteText"/>
      </w:pPr>
      <w:r>
        <w:rPr>
          <w:rStyle w:val="EndnoteReference"/>
        </w:rPr>
        <w:endnoteRef/>
      </w:r>
      <w:r>
        <w:t xml:space="preserve">   </w:t>
      </w:r>
      <w:proofErr w:type="gramStart"/>
      <w:r w:rsidRPr="00FA3706">
        <w:t>USJRBSI Draft Feasibilit</w:t>
      </w:r>
      <w:r>
        <w:t>y Rep</w:t>
      </w:r>
      <w:r w:rsidR="003E6323">
        <w:t>ort, pp. 6-35–36.</w:t>
      </w:r>
      <w:proofErr w:type="gramEnd"/>
      <w:r w:rsidR="003E6323">
        <w:t xml:space="preserve"> This matter has come up before: </w:t>
      </w:r>
      <w:r w:rsidR="003E6323" w:rsidRPr="003E6323">
        <w:t>“[s]</w:t>
      </w:r>
      <w:proofErr w:type="spellStart"/>
      <w:r w:rsidR="003E6323" w:rsidRPr="003E6323">
        <w:t>ignificant</w:t>
      </w:r>
      <w:proofErr w:type="spellEnd"/>
      <w:r w:rsidR="003E6323" w:rsidRPr="003E6323">
        <w:t xml:space="preserve"> concerns have been raised by existing CVP water service and repayment contractors regarding water-supply benefits from the proposed project being made available to California SWP contractors outside the existing service area of the CVP. In part, their concern emanates from a desire to have water supply developed under any of the alternatives meet existing demands of Federal contractors within the existing CVP service area before being utilized to meet water supply needs of public water agencies that do not currently contract for delivery of CVP water.</w:t>
      </w:r>
      <w:r w:rsidR="003E6323">
        <w:t>”</w:t>
      </w:r>
      <w:r w:rsidR="003E6323" w:rsidRPr="003E6323">
        <w:t xml:space="preserve"> (Final Shasta Lake Water Resources Investigation, Feasibility Report, USBR, July 2105,  p. 9-1)</w:t>
      </w:r>
    </w:p>
  </w:endnote>
  <w:endnote w:id="37">
    <w:p w:rsidR="00786EFB" w:rsidRDefault="00165064" w:rsidP="00786EFB">
      <w:pPr>
        <w:pStyle w:val="EndnoteText"/>
      </w:pPr>
      <w:r>
        <w:rPr>
          <w:rStyle w:val="EndnoteReference"/>
        </w:rPr>
        <w:endnoteRef/>
      </w:r>
      <w:r>
        <w:t xml:space="preserve">   “</w:t>
      </w:r>
      <w:r w:rsidRPr="00165064">
        <w:t>During the meeting, Reclamation informed the Division that the Department of Water Resources (DWR) will be the California Environmental Quality Act (CEQA) lead agency. Reclamation anticipates that a National Environmental Policy Act document will be circulated in September, 2014. The CEQA document will be circulated at a later date by DWR.</w:t>
      </w:r>
      <w:r>
        <w:t>”</w:t>
      </w:r>
      <w:r w:rsidRPr="00165064">
        <w:t xml:space="preserve"> (Letter from Katherine </w:t>
      </w:r>
      <w:proofErr w:type="spellStart"/>
      <w:r w:rsidRPr="00165064">
        <w:t>Mrowka</w:t>
      </w:r>
      <w:proofErr w:type="spellEnd"/>
      <w:r w:rsidRPr="00165064">
        <w:t xml:space="preserve">, Inland Streams Unit, Division of Water Rights, State Water Resources Control Board, to Robert </w:t>
      </w:r>
      <w:proofErr w:type="spellStart"/>
      <w:r w:rsidRPr="00165064">
        <w:t>Colella</w:t>
      </w:r>
      <w:proofErr w:type="spellEnd"/>
      <w:r w:rsidRPr="00165064">
        <w:t xml:space="preserve">, KDM:A005638, August 7, 2014) </w:t>
      </w:r>
      <w:hyperlink r:id="rId9" w:history="1">
        <w:r w:rsidR="00786EFB" w:rsidRPr="0011262B">
          <w:rPr>
            <w:rStyle w:val="Hyperlink"/>
          </w:rPr>
          <w:t>http://www.friendsoftheriver.org/our-work/rivers-under-threat/san-joaquin-threat/</w:t>
        </w:r>
      </w:hyperlink>
    </w:p>
    <w:p w:rsidR="00165064" w:rsidRDefault="00786EFB" w:rsidP="00786EFB">
      <w:pPr>
        <w:pStyle w:val="EndnoteText"/>
      </w:pPr>
      <w:r>
        <w:t>“Resources &amp; Documents Comments by Government Agencies (state &amp; federal) on Temperance Flat Dam (TFD).”</w:t>
      </w:r>
    </w:p>
  </w:endnote>
  <w:endnote w:id="38">
    <w:p w:rsidR="00EA1CC2" w:rsidRDefault="00EA1CC2">
      <w:pPr>
        <w:pStyle w:val="EndnoteText"/>
      </w:pPr>
      <w:r>
        <w:rPr>
          <w:rStyle w:val="EndnoteReference"/>
        </w:rPr>
        <w:endnoteRef/>
      </w:r>
      <w:r>
        <w:t xml:space="preserve">  USJRBSI Draft Feasibility Report, p. 6</w:t>
      </w:r>
      <w:r>
        <w:noBreakHyphen/>
        <w:t>14, table 6</w:t>
      </w:r>
      <w:r>
        <w:noBreakHyphen/>
        <w:t>2 and p. 6</w:t>
      </w:r>
      <w:r>
        <w:noBreakHyphen/>
        <w:t>19, table 6</w:t>
      </w:r>
      <w:r>
        <w:noBreakHyphen/>
        <w:t>4 for preliminary cost allocation information for the “representative” or tentative NED plan. See p. 6</w:t>
      </w:r>
      <w:r>
        <w:noBreakHyphen/>
        <w:t>20, table 6</w:t>
      </w:r>
      <w:r>
        <w:noBreakHyphen/>
        <w:t>4 for the preliminary cost allocations for the “representative” plan.</w:t>
      </w:r>
    </w:p>
  </w:endnote>
  <w:endnote w:id="39">
    <w:p w:rsidR="00824DAE" w:rsidRDefault="00824DAE" w:rsidP="00857020">
      <w:pPr>
        <w:pStyle w:val="EndnoteText"/>
      </w:pPr>
      <w:r>
        <w:rPr>
          <w:rStyle w:val="EndnoteReference"/>
        </w:rPr>
        <w:endnoteRef/>
      </w:r>
      <w:r>
        <w:t xml:space="preserve">   </w:t>
      </w:r>
      <w:r w:rsidR="00FC2DE0">
        <w:t>The S</w:t>
      </w:r>
      <w:r w:rsidR="00247BDA">
        <w:t>an Joaquin Water Infrastructure Authority’s</w:t>
      </w:r>
      <w:r w:rsidR="00EC091D">
        <w:t xml:space="preserve"> current ask of from the California Water Commission is for $1.4 billion. </w:t>
      </w:r>
      <w:hyperlink r:id="rId10" w:history="1">
        <w:r w:rsidR="00EC091D" w:rsidRPr="00F81394">
          <w:rPr>
            <w:rStyle w:val="Hyperlink"/>
          </w:rPr>
          <w:t>https://cwc.ca.gov/Documents/2016/WSIP/SJVWIA_TemperanceFlat.pdf</w:t>
        </w:r>
      </w:hyperlink>
      <w:r w:rsidR="00FC2DE0" w:rsidRPr="00FC2DE0">
        <w:t xml:space="preserve"> </w:t>
      </w:r>
      <w:r w:rsidR="00EC091D">
        <w:t>.</w:t>
      </w:r>
      <w:r w:rsidR="00FC2DE0">
        <w:t xml:space="preserve"> </w:t>
      </w:r>
      <w:r>
        <w:t>For the definition of “public benefits,”</w:t>
      </w:r>
      <w:r w:rsidR="00857020">
        <w:t xml:space="preserve"> (ecosystem improvements, water quality improvements, flood control benefits, emergency response, and recreational purposes)</w:t>
      </w:r>
      <w:r>
        <w:t xml:space="preserve"> </w:t>
      </w:r>
      <w:r w:rsidR="00857020">
        <w:t xml:space="preserve">and other details of the chapter 8 of the California Water Bond, </w:t>
      </w:r>
      <w:r>
        <w:t xml:space="preserve">see page six of the California Water Commission’s proposed Water Storage Investment Program Quantification Regulations: </w:t>
      </w:r>
      <w:hyperlink r:id="rId11" w:history="1">
        <w:r w:rsidRPr="00934FED">
          <w:rPr>
            <w:rStyle w:val="Hyperlink"/>
          </w:rPr>
          <w:t>https://cwc.ca.gov/Documents/2016/Quantification/DraftRegs011116.pdf</w:t>
        </w:r>
      </w:hyperlink>
      <w:r>
        <w:t>.</w:t>
      </w:r>
    </w:p>
  </w:endnote>
  <w:endnote w:id="40">
    <w:p w:rsidR="00AA3B65" w:rsidRDefault="00620E17">
      <w:pPr>
        <w:pStyle w:val="EndnoteText"/>
      </w:pPr>
      <w:r>
        <w:rPr>
          <w:rStyle w:val="EndnoteReference"/>
        </w:rPr>
        <w:endnoteRef/>
      </w:r>
      <w:r>
        <w:t xml:space="preserve">   </w:t>
      </w:r>
      <w:hyperlink r:id="rId12" w:history="1">
        <w:r w:rsidRPr="0011262B">
          <w:rPr>
            <w:rStyle w:val="Hyperlink"/>
          </w:rPr>
          <w:t>http://tularecounty.ca.gov/board/index.cfm/san-joaquin-valley-water-infrastructure-authority/</w:t>
        </w:r>
      </w:hyperlink>
      <w:r w:rsidR="00AA3B65">
        <w:t xml:space="preserve">, </w:t>
      </w:r>
      <w:hyperlink r:id="rId13" w:history="1">
        <w:r w:rsidR="00AA3B65" w:rsidRPr="00934FED">
          <w:rPr>
            <w:rStyle w:val="Hyperlink"/>
          </w:rPr>
          <w:t>http://www.visaliatimesdelta.com/story/news/local/2015/11/17/counties-working-together-water-storage/75974252/</w:t>
        </w:r>
      </w:hyperlink>
      <w:r w:rsidR="00AA3B65">
        <w:t>,</w:t>
      </w:r>
    </w:p>
    <w:p w:rsidR="00AA3B65" w:rsidRDefault="00D6671E">
      <w:pPr>
        <w:pStyle w:val="EndnoteText"/>
      </w:pPr>
      <w:hyperlink r:id="rId14" w:history="1">
        <w:r w:rsidR="00AA3B65" w:rsidRPr="00934FED">
          <w:rPr>
            <w:rStyle w:val="Hyperlink"/>
          </w:rPr>
          <w:t>http://hanfordsentinel.com/news/in_focus/california_drought/kings-joins-push-for-new-dam/article_768cc2cd-85a7-57bd-a8ec-846045c50</w:t>
        </w:r>
      </w:hyperlink>
      <w:r w:rsidR="00AA3B65">
        <w:t xml:space="preserve">, </w:t>
      </w:r>
      <w:hyperlink r:id="rId15" w:history="1">
        <w:r w:rsidR="00AA3B65" w:rsidRPr="00934FED">
          <w:rPr>
            <w:rStyle w:val="Hyperlink"/>
          </w:rPr>
          <w:t>http://www.mercedsunstar.com/opinion/opn-columns-blogs/article69296347.html</w:t>
        </w:r>
      </w:hyperlink>
      <w:r w:rsidR="00AA3B65">
        <w:t>.</w:t>
      </w:r>
    </w:p>
  </w:endnote>
  <w:endnote w:id="41">
    <w:p w:rsidR="00E92FAB" w:rsidRDefault="00327DC1" w:rsidP="00E92FAB">
      <w:pPr>
        <w:pStyle w:val="EndnoteText"/>
      </w:pPr>
      <w:r>
        <w:rPr>
          <w:rStyle w:val="EndnoteReference"/>
        </w:rPr>
        <w:endnoteRef/>
      </w:r>
      <w:r>
        <w:t xml:space="preserve">   See comments of the National Marine Fisheries Service, California Department of Fish &amp; Wildlife, and the U.S. Environmental Protection Agency at:</w:t>
      </w:r>
      <w:r w:rsidR="00E92FAB">
        <w:t xml:space="preserve"> </w:t>
      </w:r>
      <w:hyperlink r:id="rId16" w:history="1">
        <w:r w:rsidR="00E92FAB" w:rsidRPr="0011262B">
          <w:rPr>
            <w:rStyle w:val="Hyperlink"/>
          </w:rPr>
          <w:t>http://www.friendsoftheriver.org/our-work/rivers-under-threat/san-joaquin-threat/</w:t>
        </w:r>
      </w:hyperlink>
    </w:p>
    <w:p w:rsidR="00110DBF" w:rsidRDefault="00E92FAB" w:rsidP="00110DBF">
      <w:pPr>
        <w:pStyle w:val="EndnoteText"/>
      </w:pPr>
      <w:r>
        <w:t>“Resources &amp; Documents Comments by Government Agencies (state &amp; federal) on Temperance Flat Dam (TFD)</w:t>
      </w:r>
      <w:r w:rsidR="002A5D1C">
        <w:t>.</w:t>
      </w:r>
      <w:r>
        <w:t>”</w:t>
      </w:r>
      <w:r w:rsidR="002A5D1C">
        <w:t xml:space="preserve"> See especially the succinct comments of the </w:t>
      </w:r>
      <w:r w:rsidR="00110DBF">
        <w:t>Department of Fish and Wildlife at page 3, which in part follow: “The Department has significant concerns with the Project-related impacts to the San Joaquin River below Friant Dam. The DEIS implies that the Project would be beneficial to restoring the San Joaquin River below Friant Dam, and to the ecosystems in the lower San Joaquin River and Delta, mainly due to the conclusion that increased storage will benefit water temperatures. However, while temperature benefits would likely be realized during drier years, the DEIS fails to adequately consider the ecosystem benefits that flood releases currently provide to the aquatic and riparian communities downstream of Friant Dam and the potentially detrimental effects to those ecosystems by eliminating flood flows from the hydrograph.</w:t>
      </w:r>
    </w:p>
    <w:p w:rsidR="00327DC1" w:rsidRDefault="00110DBF" w:rsidP="00110DBF">
      <w:pPr>
        <w:pStyle w:val="EndnoteText"/>
      </w:pPr>
      <w:r>
        <w:t xml:space="preserve"> “There may be some benefit to water temperatures from the Project, but overall it would mean less water and altered timing of releases for the San Joaquin River and the Delta. Temperature benefits for reintroduced Chinook salmon would be spatially limited to Friant Dam and Reach 1 of the San Joaquin River below Friant, and temporally limited to late summer and fall, benefitting spawning and egg incubation, but providing no benefit to or harming other life stages of salmon. Downstream reaches of the San Joaquin River, the lower San Joaquin River, and the Delta would see no temperature benefit and a loss of habitat due to reduced flows.”</w:t>
      </w:r>
    </w:p>
  </w:endnote>
  <w:endnote w:id="42">
    <w:p w:rsidR="00E92FAB" w:rsidRDefault="00327DC1">
      <w:pPr>
        <w:pStyle w:val="EndnoteText"/>
      </w:pPr>
      <w:r>
        <w:rPr>
          <w:rStyle w:val="EndnoteReference"/>
        </w:rPr>
        <w:endnoteRef/>
      </w:r>
      <w:r>
        <w:t xml:space="preserve">   See comments of NRDC </w:t>
      </w:r>
      <w:r w:rsidR="00A51E49">
        <w:t>et al.</w:t>
      </w:r>
      <w:r>
        <w:t xml:space="preserve">, Friends of the River </w:t>
      </w:r>
      <w:r w:rsidR="00A51E49">
        <w:t>et al.</w:t>
      </w:r>
      <w:r>
        <w:t xml:space="preserve">, CSPA, American Whitewater, Trout Unlimited, American Rivers and others at: </w:t>
      </w:r>
      <w:hyperlink r:id="rId17" w:history="1">
        <w:r w:rsidR="00E92FAB" w:rsidRPr="0011262B">
          <w:rPr>
            <w:rStyle w:val="Hyperlink"/>
          </w:rPr>
          <w:t>http://www.friendsoftheriver.org/our-work/rivers-under-threat/san-joaquin-threat/</w:t>
        </w:r>
      </w:hyperlink>
      <w:r w:rsidR="00E92FAB">
        <w:t xml:space="preserve"> “</w:t>
      </w:r>
      <w:r w:rsidR="00E92FAB" w:rsidRPr="00E92FAB">
        <w:t>Comments by FOR &amp; Other Environmental groups on</w:t>
      </w:r>
      <w:r w:rsidR="00944B5B">
        <w:t xml:space="preserve"> the Draft Environmental Impact</w:t>
      </w:r>
      <w:r w:rsidR="00E92FAB" w:rsidRPr="00E92FAB">
        <w:t xml:space="preserve"> Study(DEIS)</w:t>
      </w:r>
      <w:r w:rsidR="00E92FAB">
        <w:t>”</w:t>
      </w:r>
    </w:p>
  </w:endnote>
  <w:endnote w:id="43">
    <w:p w:rsidR="002A5D1C" w:rsidRDefault="002A5D1C">
      <w:pPr>
        <w:pStyle w:val="EndnoteText"/>
      </w:pPr>
      <w:r>
        <w:rPr>
          <w:rStyle w:val="EndnoteReference"/>
        </w:rPr>
        <w:endnoteRef/>
      </w:r>
      <w:r>
        <w:t xml:space="preserve"> </w:t>
      </w:r>
      <w:r w:rsidR="00800225">
        <w:t>“T</w:t>
      </w:r>
      <w:r w:rsidR="00800225" w:rsidRPr="00800225">
        <w:t xml:space="preserve">he Friant Division contractors would be affected by the increase in cost to deliver stored Temperance Flat Reservoir water that would have otherwise been released as $10 water, but with Temperance Flat Reservoir could receive a greater volume of water supply and greater water supply reliability. In addition, the Friant Division contractors would be affected if the volume of water made available from Temperance Flat Reservoir is not made available to them and is stored for other CVP contractors. </w:t>
      </w:r>
      <w:r w:rsidR="00800225">
        <w:t>(USJRBSI D</w:t>
      </w:r>
      <w:r w:rsidR="00800225" w:rsidRPr="00800225">
        <w:t>raft Feasibility Report p. 3-47</w:t>
      </w:r>
      <w:r w:rsidR="00800225">
        <w:t xml:space="preserve">) For an analysis, see </w:t>
      </w:r>
      <w:r w:rsidR="00800225" w:rsidRPr="00800225">
        <w:t xml:space="preserve">NRDC </w:t>
      </w:r>
      <w:r w:rsidR="00A51E49">
        <w:t>et al.</w:t>
      </w:r>
      <w:r w:rsidR="00800225" w:rsidRPr="00800225">
        <w:t xml:space="preserve"> Com</w:t>
      </w:r>
      <w:r w:rsidR="00E92FAB">
        <w:t>ments on the USJRBSI DEIS</w:t>
      </w:r>
      <w:r w:rsidR="00800225" w:rsidRPr="00800225">
        <w:t>, p. 31</w:t>
      </w:r>
      <w:r w:rsidR="00800225">
        <w:t xml:space="preserve"> and Frien</w:t>
      </w:r>
      <w:r w:rsidR="00E92FAB">
        <w:t xml:space="preserve">ds of the River </w:t>
      </w:r>
      <w:proofErr w:type="gramStart"/>
      <w:r w:rsidR="00E92FAB">
        <w:t>et</w:t>
      </w:r>
      <w:proofErr w:type="gramEnd"/>
      <w:r w:rsidR="00E92FAB">
        <w:t xml:space="preserve">. </w:t>
      </w:r>
      <w:proofErr w:type="gramStart"/>
      <w:r w:rsidR="00E92FAB">
        <w:t>al</w:t>
      </w:r>
      <w:proofErr w:type="gramEnd"/>
      <w:r w:rsidR="00E92FAB">
        <w:t>. Comments on the USJRBSI DEIS</w:t>
      </w:r>
      <w:r w:rsidR="00535F94">
        <w:t xml:space="preserve"> at pp. 6–7, 9–11 at</w:t>
      </w:r>
      <w:r w:rsidR="000B4FA7">
        <w:t>:</w:t>
      </w:r>
      <w:r w:rsidR="00535F94">
        <w:t xml:space="preserve"> </w:t>
      </w:r>
      <w:hyperlink r:id="rId18" w:history="1">
        <w:r w:rsidR="00535F94" w:rsidRPr="0011262B">
          <w:rPr>
            <w:rStyle w:val="Hyperlink"/>
          </w:rPr>
          <w:t>http://www.friendsoftheriver.org/our-work/rivers-under-threat/san-joaquin-threat/</w:t>
        </w:r>
      </w:hyperlink>
      <w:r w:rsidR="00535F94">
        <w:t xml:space="preserve"> </w:t>
      </w:r>
      <w:r w:rsidR="00535F94" w:rsidRPr="00535F94">
        <w:t>“Comments by FOR &amp; Other Environ</w:t>
      </w:r>
      <w:r w:rsidR="00535F94">
        <w:softHyphen/>
      </w:r>
      <w:r w:rsidR="00535F94" w:rsidRPr="00535F94">
        <w:t>mental groups on</w:t>
      </w:r>
      <w:r w:rsidR="00944B5B">
        <w:t xml:space="preserve"> the Draft Environmental Impact</w:t>
      </w:r>
      <w:r w:rsidR="00535F94" w:rsidRPr="00535F94">
        <w:t xml:space="preserve"> Study(DEIS)</w:t>
      </w:r>
      <w:r w:rsidR="000B4FA7">
        <w:t>.</w:t>
      </w:r>
      <w:r w:rsidR="00535F94" w:rsidRPr="00535F94">
        <w:t>”</w:t>
      </w:r>
    </w:p>
  </w:endnote>
  <w:endnote w:id="44">
    <w:p w:rsidR="00535F94" w:rsidRDefault="00535F94">
      <w:pPr>
        <w:pStyle w:val="EndnoteText"/>
      </w:pPr>
      <w:r>
        <w:rPr>
          <w:rStyle w:val="EndnoteReference"/>
        </w:rPr>
        <w:endnoteRef/>
      </w:r>
      <w:r>
        <w:t xml:space="preserve">   </w:t>
      </w:r>
      <w:hyperlink r:id="rId19" w:history="1">
        <w:r w:rsidRPr="0011262B">
          <w:rPr>
            <w:rStyle w:val="Hyperlink"/>
          </w:rPr>
          <w:t>http://www.friendsoftheriver.org/our-work/rivers-under-threat/san-joaquin-threat/</w:t>
        </w:r>
      </w:hyperlink>
      <w:r w:rsidR="000B4FA7">
        <w:t xml:space="preserve"> “</w:t>
      </w:r>
      <w:r w:rsidR="000B4FA7" w:rsidRPr="000B4FA7">
        <w:t>Brief Economics Review by Dr. Jeff Michaels, University of the Pacific</w:t>
      </w:r>
      <w:r w:rsidR="000B4FA7">
        <w:t>.”</w:t>
      </w:r>
    </w:p>
  </w:endnote>
  <w:endnote w:id="45">
    <w:p w:rsidR="00AE545F" w:rsidRDefault="00AE545F">
      <w:pPr>
        <w:pStyle w:val="EndnoteText"/>
      </w:pPr>
      <w:r>
        <w:rPr>
          <w:rStyle w:val="EndnoteReference"/>
        </w:rPr>
        <w:endnoteRef/>
      </w:r>
      <w:r>
        <w:t xml:space="preserve">   USJRBSI Draft DEIS, </w:t>
      </w:r>
      <w:r w:rsidR="00C4233F">
        <w:t>p</w:t>
      </w:r>
      <w:r>
        <w:t>p. ES</w:t>
      </w:r>
      <w:r>
        <w:softHyphen/>
      </w:r>
      <w:r>
        <w:noBreakHyphen/>
        <w:t>37</w:t>
      </w:r>
      <w:r w:rsidR="00A173A7">
        <w:t xml:space="preserve"> FSH</w:t>
      </w:r>
      <w:r w:rsidR="00A173A7">
        <w:noBreakHyphen/>
        <w:t>1, ES</w:t>
      </w:r>
      <w:r w:rsidR="00A173A7">
        <w:noBreakHyphen/>
        <w:t>40 FSH</w:t>
      </w:r>
      <w:r w:rsidR="00A173A7">
        <w:noBreakHyphen/>
        <w:t>9</w:t>
      </w:r>
      <w:r>
        <w:t xml:space="preserve">, </w:t>
      </w:r>
      <w:r w:rsidR="00A173A7">
        <w:t>ES</w:t>
      </w:r>
      <w:r w:rsidR="00A173A7">
        <w:softHyphen/>
      </w:r>
      <w:r w:rsidR="00A173A7">
        <w:noBreakHyphen/>
        <w:t xml:space="preserve">40 FSH-11, </w:t>
      </w:r>
      <w:r>
        <w:t>table ES</w:t>
      </w:r>
      <w:r>
        <w:noBreakHyphen/>
        <w:t>3</w:t>
      </w:r>
      <w:r w:rsidR="00FE2FAB">
        <w:t>;</w:t>
      </w:r>
      <w:r w:rsidR="009C2682">
        <w:t xml:space="preserve"> pp. 5</w:t>
      </w:r>
      <w:r w:rsidR="009C2682">
        <w:noBreakHyphen/>
        <w:t>68–69</w:t>
      </w:r>
      <w:r w:rsidR="00167D35">
        <w:t>, 5</w:t>
      </w:r>
      <w:r w:rsidR="00167D35">
        <w:noBreakHyphen/>
        <w:t>87–89, 5</w:t>
      </w:r>
      <w:r w:rsidR="00167D35">
        <w:noBreakHyphen/>
        <w:t>94–97.</w:t>
      </w:r>
    </w:p>
  </w:endnote>
  <w:endnote w:id="46">
    <w:p w:rsidR="00A173A7" w:rsidRDefault="00A173A7">
      <w:pPr>
        <w:pStyle w:val="EndnoteText"/>
      </w:pPr>
      <w:r>
        <w:rPr>
          <w:rStyle w:val="EndnoteReference"/>
        </w:rPr>
        <w:endnoteRef/>
      </w:r>
      <w:r>
        <w:t xml:space="preserve">   </w:t>
      </w:r>
      <w:proofErr w:type="gramStart"/>
      <w:r>
        <w:t>USJ</w:t>
      </w:r>
      <w:r w:rsidR="000C197B">
        <w:t xml:space="preserve">RBSI </w:t>
      </w:r>
      <w:r>
        <w:t>DEIS, p. ES</w:t>
      </w:r>
      <w:r>
        <w:noBreakHyphen/>
        <w:t>48 Bot</w:t>
      </w:r>
      <w:r>
        <w:noBreakHyphen/>
        <w:t>2, table ES</w:t>
      </w:r>
      <w:r>
        <w:noBreakHyphen/>
        <w:t>3</w:t>
      </w:r>
      <w:r w:rsidR="00FE2FAB">
        <w:t>;</w:t>
      </w:r>
      <w:r w:rsidR="00B83706">
        <w:t xml:space="preserve"> pp. 6</w:t>
      </w:r>
      <w:r w:rsidR="00B83706">
        <w:softHyphen/>
      </w:r>
      <w:r w:rsidR="00B83706">
        <w:noBreakHyphen/>
        <w:t>60–78</w:t>
      </w:r>
      <w:r>
        <w:t>.</w:t>
      </w:r>
      <w:proofErr w:type="gramEnd"/>
    </w:p>
  </w:endnote>
  <w:endnote w:id="47">
    <w:p w:rsidR="00B83706" w:rsidRDefault="00B83706">
      <w:pPr>
        <w:pStyle w:val="EndnoteText"/>
      </w:pPr>
      <w:r>
        <w:rPr>
          <w:rStyle w:val="EndnoteReference"/>
        </w:rPr>
        <w:endnoteRef/>
      </w:r>
      <w:r>
        <w:t xml:space="preserve">   USJRBSI DEIS, pp. 6</w:t>
      </w:r>
      <w:r>
        <w:noBreakHyphen/>
        <w:t>73–78.</w:t>
      </w:r>
    </w:p>
  </w:endnote>
  <w:endnote w:id="48">
    <w:p w:rsidR="000C197B" w:rsidRDefault="000C197B">
      <w:pPr>
        <w:pStyle w:val="EndnoteText"/>
      </w:pPr>
      <w:r>
        <w:rPr>
          <w:rStyle w:val="EndnoteReference"/>
        </w:rPr>
        <w:endnoteRef/>
      </w:r>
      <w:r>
        <w:t xml:space="preserve">   USJRBSI DEIS, pp. ES</w:t>
      </w:r>
      <w:r>
        <w:noBreakHyphen/>
        <w:t>53 Wld</w:t>
      </w:r>
      <w:r>
        <w:noBreakHyphen/>
        <w:t>3, ES</w:t>
      </w:r>
      <w:r>
        <w:noBreakHyphen/>
        <w:t>56 Wld</w:t>
      </w:r>
      <w:r>
        <w:noBreakHyphen/>
        <w:t>10, table ES</w:t>
      </w:r>
      <w:r>
        <w:noBreakHyphen/>
        <w:t>3</w:t>
      </w:r>
      <w:r w:rsidR="00FE2FAB">
        <w:t>;</w:t>
      </w:r>
      <w:r w:rsidR="009C2682">
        <w:t xml:space="preserve"> pp. 7</w:t>
      </w:r>
      <w:r w:rsidR="009C2682">
        <w:noBreakHyphen/>
        <w:t>71–74.</w:t>
      </w:r>
    </w:p>
  </w:endnote>
  <w:endnote w:id="49">
    <w:p w:rsidR="00C4233F" w:rsidRDefault="00C4233F">
      <w:pPr>
        <w:pStyle w:val="EndnoteText"/>
      </w:pPr>
      <w:r>
        <w:rPr>
          <w:rStyle w:val="EndnoteReference"/>
        </w:rPr>
        <w:endnoteRef/>
      </w:r>
      <w:r>
        <w:t xml:space="preserve">   USJRBS</w:t>
      </w:r>
      <w:r w:rsidR="000C197B">
        <w:t xml:space="preserve">I </w:t>
      </w:r>
      <w:r>
        <w:t>DEIS, p</w:t>
      </w:r>
      <w:r w:rsidR="000C197B">
        <w:t>p. ES</w:t>
      </w:r>
      <w:r w:rsidR="000C197B">
        <w:noBreakHyphen/>
        <w:t>61–62</w:t>
      </w:r>
      <w:r w:rsidRPr="00C4233F">
        <w:t xml:space="preserve"> </w:t>
      </w:r>
      <w:r w:rsidR="000C197B">
        <w:t>Cul</w:t>
      </w:r>
      <w:r w:rsidR="000C197B">
        <w:noBreakHyphen/>
        <w:t xml:space="preserve">1–5, </w:t>
      </w:r>
      <w:r w:rsidR="004E163C">
        <w:t>table ES</w:t>
      </w:r>
      <w:r w:rsidR="004E163C">
        <w:noBreakHyphen/>
      </w:r>
      <w:r w:rsidRPr="00C4233F">
        <w:t>3</w:t>
      </w:r>
      <w:r w:rsidR="00FE2FAB">
        <w:t>;</w:t>
      </w:r>
      <w:r w:rsidR="00D86C2B">
        <w:t xml:space="preserve"> pp. 9</w:t>
      </w:r>
      <w:r w:rsidR="00D86C2B">
        <w:noBreakHyphen/>
        <w:t xml:space="preserve">23–32,  </w:t>
      </w:r>
    </w:p>
  </w:endnote>
  <w:endnote w:id="50">
    <w:p w:rsidR="00C4233F" w:rsidRDefault="00C4233F" w:rsidP="00944B5B">
      <w:pPr>
        <w:pStyle w:val="EndnoteText"/>
      </w:pPr>
      <w:r>
        <w:rPr>
          <w:rStyle w:val="EndnoteReference"/>
        </w:rPr>
        <w:endnoteRef/>
      </w:r>
      <w:r>
        <w:t xml:space="preserve">   US</w:t>
      </w:r>
      <w:r w:rsidR="000C197B">
        <w:t xml:space="preserve">JRBSI </w:t>
      </w:r>
      <w:r>
        <w:t>DEIS, pp. ES</w:t>
      </w:r>
      <w:r>
        <w:noBreakHyphen/>
      </w:r>
      <w:r w:rsidR="004E163C">
        <w:t>90–91 Rec</w:t>
      </w:r>
      <w:r w:rsidR="004E163C">
        <w:noBreakHyphen/>
        <w:t>1–4, table ES-</w:t>
      </w:r>
      <w:r w:rsidRPr="00C4233F">
        <w:t>3</w:t>
      </w:r>
      <w:r w:rsidR="00FE2FAB">
        <w:t>;</w:t>
      </w:r>
      <w:r w:rsidR="00D86C2B">
        <w:t xml:space="preserve"> pp. 22-42–73.</w:t>
      </w:r>
      <w:r w:rsidR="00944B5B">
        <w:t xml:space="preserve"> In addition to the land-based recreation in the San Joaquin River Gorge, the river is also used: </w:t>
      </w:r>
      <w:r w:rsidR="00110DBF">
        <w:t>“</w:t>
      </w:r>
      <w:r w:rsidR="00944B5B">
        <w:t xml:space="preserve">For our members and other whitewater enthusiasts, the San Joaquin River between </w:t>
      </w:r>
      <w:proofErr w:type="spellStart"/>
      <w:r w:rsidR="00944B5B">
        <w:t>Kerckhoff</w:t>
      </w:r>
      <w:proofErr w:type="spellEnd"/>
      <w:r w:rsidR="00944B5B">
        <w:t xml:space="preserve"> Dam and Millerton Reservoir is a place to experience this area while enjoying Class III to V whitewater. Our members run the “Patterson Bend” and “Millerton Lake Bottom” runs, both of which would be inundated if the Temperance Flat Dam were constructed.” </w:t>
      </w:r>
      <w:proofErr w:type="gramStart"/>
      <w:r w:rsidR="00944B5B">
        <w:t>Comments of American Whitewater to the USJRBSI DEIS</w:t>
      </w:r>
      <w:proofErr w:type="gramEnd"/>
      <w:r w:rsidR="00944B5B">
        <w:t xml:space="preserve">, p. 1. </w:t>
      </w:r>
      <w:hyperlink r:id="rId20" w:history="1">
        <w:r w:rsidR="00944B5B" w:rsidRPr="0011262B">
          <w:rPr>
            <w:rStyle w:val="Hyperlink"/>
          </w:rPr>
          <w:t>http://www.friendsoftheriver.org/our-work/rivers-under-threat/san-joaquin-threat/</w:t>
        </w:r>
      </w:hyperlink>
      <w:r w:rsidR="00944B5B">
        <w:t xml:space="preserve"> </w:t>
      </w:r>
      <w:r w:rsidR="00944B5B" w:rsidRPr="00535F94">
        <w:t>“Comments by FOR &amp; Other Environ</w:t>
      </w:r>
      <w:r w:rsidR="00944B5B">
        <w:softHyphen/>
      </w:r>
      <w:r w:rsidR="00944B5B" w:rsidRPr="00535F94">
        <w:t>mental groups on</w:t>
      </w:r>
      <w:r w:rsidR="00944B5B">
        <w:t xml:space="preserve"> the Draft Environmental Impact</w:t>
      </w:r>
      <w:r w:rsidR="00944B5B" w:rsidRPr="00535F94">
        <w:t xml:space="preserve"> </w:t>
      </w:r>
      <w:proofErr w:type="gramStart"/>
      <w:r w:rsidR="00944B5B" w:rsidRPr="00535F94">
        <w:t>Study(</w:t>
      </w:r>
      <w:proofErr w:type="gramEnd"/>
      <w:r w:rsidR="00944B5B" w:rsidRPr="00535F94">
        <w:t>DEIS)</w:t>
      </w:r>
      <w:r w:rsidR="00944B5B">
        <w:t>.</w:t>
      </w:r>
      <w:r w:rsidR="00944B5B" w:rsidRPr="00535F94">
        <w:t>”</w:t>
      </w:r>
    </w:p>
  </w:endnote>
  <w:endnote w:id="51">
    <w:p w:rsidR="00806C10" w:rsidRDefault="00806C10">
      <w:pPr>
        <w:pStyle w:val="EndnoteText"/>
      </w:pPr>
      <w:r>
        <w:rPr>
          <w:rStyle w:val="EndnoteReference"/>
        </w:rPr>
        <w:endnoteRef/>
      </w:r>
      <w:r>
        <w:t xml:space="preserve">   </w:t>
      </w:r>
      <w:proofErr w:type="gramStart"/>
      <w:r>
        <w:t>USJRBSI DEIS, pp. ES</w:t>
      </w:r>
      <w:r>
        <w:noBreakHyphen/>
        <w:t>101–102 Vis</w:t>
      </w:r>
      <w:r>
        <w:noBreakHyphen/>
        <w:t>1–3, table ES-</w:t>
      </w:r>
      <w:r w:rsidRPr="00C4233F">
        <w:t>3</w:t>
      </w:r>
      <w:r w:rsidR="00FE2FAB">
        <w:t>;</w:t>
      </w:r>
      <w:r w:rsidR="00D86C2B">
        <w:t xml:space="preserve"> pp. </w:t>
      </w:r>
      <w:r w:rsidR="00D50241">
        <w:t>26</w:t>
      </w:r>
      <w:r w:rsidR="00D50241">
        <w:noBreakHyphen/>
        <w:t>25–38.</w:t>
      </w:r>
      <w:proofErr w:type="gramEnd"/>
    </w:p>
  </w:endnote>
  <w:endnote w:id="52">
    <w:p w:rsidR="00B87CAA" w:rsidRDefault="00B87CAA">
      <w:pPr>
        <w:pStyle w:val="EndnoteText"/>
      </w:pPr>
      <w:r>
        <w:rPr>
          <w:rStyle w:val="EndnoteReference"/>
        </w:rPr>
        <w:endnoteRef/>
      </w:r>
      <w:r>
        <w:t xml:space="preserve">   For a visual representation of the land ownership of the 5,700 (surface) acres (USJRBSI DEIS p. 22</w:t>
      </w:r>
      <w:r>
        <w:noBreakHyphen/>
        <w:t>42) that would be inundated by the Temperance Flat Dam if built, see USJRBSI DEIS, p. 17</w:t>
      </w:r>
      <w:r>
        <w:noBreakHyphen/>
        <w:t>6, figure 17</w:t>
      </w:r>
      <w:r>
        <w:noBreakHyphen/>
        <w:t>2.</w:t>
      </w:r>
    </w:p>
  </w:endnote>
  <w:endnote w:id="53">
    <w:p w:rsidR="00E74332" w:rsidRPr="00A91F56" w:rsidRDefault="00E74332">
      <w:pPr>
        <w:pStyle w:val="EndnoteText"/>
      </w:pPr>
      <w:r>
        <w:rPr>
          <w:rStyle w:val="EndnoteReference"/>
        </w:rPr>
        <w:endnoteRef/>
      </w:r>
      <w:r>
        <w:t xml:space="preserve">   </w:t>
      </w:r>
      <w:r w:rsidR="00A91F56">
        <w:t>USJRBSI DEIS, pp. 7</w:t>
      </w:r>
      <w:r w:rsidR="00A91F56">
        <w:noBreakHyphen/>
        <w:t>9–14, table 7</w:t>
      </w:r>
      <w:r w:rsidR="00A91F56">
        <w:softHyphen/>
      </w:r>
      <w:r w:rsidR="00A91F56">
        <w:noBreakHyphen/>
        <w:t>1.</w:t>
      </w:r>
    </w:p>
  </w:endnote>
  <w:endnote w:id="54">
    <w:p w:rsidR="00786EFB" w:rsidRDefault="00786EFB">
      <w:pPr>
        <w:pStyle w:val="EndnoteText"/>
      </w:pPr>
      <w:r>
        <w:rPr>
          <w:rStyle w:val="EndnoteReference"/>
        </w:rPr>
        <w:endnoteRef/>
      </w:r>
      <w:r>
        <w:t xml:space="preserve">   USJRBSI DEIS, p. 22</w:t>
      </w:r>
      <w:r>
        <w:noBreakHyphen/>
        <w:t>44, table 22</w:t>
      </w:r>
      <w:r>
        <w:noBreakHyphen/>
        <w:t>15.</w:t>
      </w:r>
    </w:p>
  </w:endnote>
  <w:endnote w:id="55">
    <w:p w:rsidR="00857020" w:rsidRPr="00786EFB" w:rsidRDefault="00857020" w:rsidP="00857020">
      <w:pPr>
        <w:pStyle w:val="EndnoteText"/>
      </w:pPr>
      <w:r>
        <w:rPr>
          <w:rStyle w:val="EndnoteReference"/>
        </w:rPr>
        <w:endnoteRef/>
      </w:r>
      <w:r>
        <w:t xml:space="preserve">   USJRBSI DEIS, p. 22</w:t>
      </w:r>
      <w:r>
        <w:noBreakHyphen/>
        <w:t xml:space="preserve">18. </w:t>
      </w:r>
    </w:p>
  </w:endnote>
  <w:endnote w:id="56">
    <w:p w:rsidR="00786EFB" w:rsidRDefault="00786EFB">
      <w:pPr>
        <w:pStyle w:val="EndnoteText"/>
      </w:pPr>
      <w:r>
        <w:rPr>
          <w:rStyle w:val="EndnoteReference"/>
        </w:rPr>
        <w:endnoteRef/>
      </w:r>
      <w:r>
        <w:t xml:space="preserve">   </w:t>
      </w:r>
      <w:hyperlink r:id="rId21" w:history="1">
        <w:r w:rsidRPr="0011262B">
          <w:rPr>
            <w:rStyle w:val="Hyperlink"/>
          </w:rPr>
          <w:t>http://www.friendsoftheriver.org/our-work/rivers-under-threat/san-joaquin-threat/</w:t>
        </w:r>
      </w:hyperlink>
      <w:r>
        <w:t xml:space="preserve"> “</w:t>
      </w:r>
      <w:r w:rsidRPr="00786EFB">
        <w:t>San Joaquin River Gorge – Wild &amp; Scenic (W&amp;S) recommendation documents</w:t>
      </w:r>
      <w:r>
        <w:t>”</w:t>
      </w:r>
    </w:p>
  </w:endnote>
  <w:endnote w:id="57">
    <w:p w:rsidR="00CD7FC8" w:rsidRDefault="00CD7FC8" w:rsidP="00CD7FC8">
      <w:pPr>
        <w:pStyle w:val="EndnoteText"/>
      </w:pPr>
      <w:r>
        <w:rPr>
          <w:rStyle w:val="EndnoteReference"/>
        </w:rPr>
        <w:endnoteRef/>
      </w:r>
      <w:r>
        <w:t xml:space="preserve">   See USJRBSI DEIS, chapter 20 for </w:t>
      </w:r>
      <w:r w:rsidR="00AA3B65">
        <w:t xml:space="preserve">a </w:t>
      </w:r>
      <w:r>
        <w:t>detailed discussion of lost hydropower associated with Temperance Flat Dam. For alte</w:t>
      </w:r>
      <w:r w:rsidR="00FE7D47">
        <w:t>r</w:t>
      </w:r>
      <w:r w:rsidR="00FE7D47">
        <w:softHyphen/>
      </w:r>
      <w:r>
        <w:t>native</w:t>
      </w:r>
      <w:r w:rsidR="00FE7D47">
        <w:t> </w:t>
      </w:r>
      <w:r>
        <w:t>4 (the potential NED project): “Alter</w:t>
      </w:r>
      <w:r w:rsidR="00FE2FAB">
        <w:t>native Plan 4</w:t>
      </w:r>
      <w:r>
        <w:t xml:space="preserve"> would inundate the </w:t>
      </w:r>
      <w:proofErr w:type="spellStart"/>
      <w:r>
        <w:t>Kerckhoff</w:t>
      </w:r>
      <w:proofErr w:type="spellEnd"/>
      <w:r>
        <w:t xml:space="preserve"> Hydroelectric Project powerhouses and eliminate energy generation at these facilities. Under Alternative Plan 4, onsite hydropower energy generation at Temperance Flat RM 274 Reservoir would replace 91 percent of </w:t>
      </w:r>
      <w:proofErr w:type="spellStart"/>
      <w:r>
        <w:t>Kerckhoff</w:t>
      </w:r>
      <w:proofErr w:type="spellEnd"/>
      <w:r>
        <w:t xml:space="preserve"> Hydroelectric Project generation compared to Existing Conditions and the No Action Alternative. Ancillary services would increase 31 percent and 43 percent compared to Existing Conditions and the No Action Alternative, respectively. Alternative Plan 4 has higher carryover storage in Temperance Flat RM 274 Reservoir than other action alternative and can replace more lost energy and ancillary services value, although not to the level of the </w:t>
      </w:r>
      <w:proofErr w:type="spellStart"/>
      <w:r>
        <w:t>Kerckhoff</w:t>
      </w:r>
      <w:proofErr w:type="spellEnd"/>
      <w:r>
        <w:t xml:space="preserve"> Hydroelectric Project.</w:t>
      </w:r>
    </w:p>
    <w:p w:rsidR="00CD7FC8" w:rsidRDefault="00C6283F" w:rsidP="00CD7FC8">
      <w:pPr>
        <w:pStyle w:val="EndnoteText"/>
      </w:pPr>
      <w:r>
        <w:t>“</w:t>
      </w:r>
      <w:r w:rsidR="00CD7FC8">
        <w:t>Energy generation impacts would be significant under Alternative Plan 4. No feasible avoidance or minimization measures are available to reduce this impact below the level of significance. Mitigation for this impact is not proposed because no feasible mitigation is available to reduce the impact to a less-than-significant level. Although not considered mitigation for this impact, PG&amp;E’s net lost power generation value after development of new on-site hydropower facilities would be compensated, as described in Chapter 2,</w:t>
      </w:r>
      <w:r>
        <w:t xml:space="preserve"> ‘Alternatives.’ ”</w:t>
      </w:r>
      <w:r w:rsidR="00FE2FAB">
        <w:t xml:space="preserve"> (USJRBSI D</w:t>
      </w:r>
      <w:r w:rsidR="00CD7FC8">
        <w:t>EIS 20-29.)</w:t>
      </w:r>
    </w:p>
  </w:endnote>
  <w:endnote w:id="58">
    <w:p w:rsidR="00CD7FC8" w:rsidRDefault="00CD7FC8">
      <w:pPr>
        <w:pStyle w:val="EndnoteText"/>
      </w:pPr>
      <w:r>
        <w:rPr>
          <w:rStyle w:val="EndnoteReference"/>
        </w:rPr>
        <w:endnoteRef/>
      </w:r>
      <w:r>
        <w:t xml:space="preserve">   </w:t>
      </w:r>
      <w:proofErr w:type="gramStart"/>
      <w:r>
        <w:t>USJRBSI Draft Feasibility Report, p.</w:t>
      </w:r>
      <w:proofErr w:type="gramEnd"/>
      <w:r>
        <w:t xml:space="preserve">  </w:t>
      </w:r>
      <w:proofErr w:type="gramStart"/>
      <w:r>
        <w:t>6</w:t>
      </w:r>
      <w:r>
        <w:noBreakHyphen/>
        <w:t>27–33.</w:t>
      </w:r>
      <w:proofErr w:type="gramEnd"/>
    </w:p>
  </w:endnote>
  <w:endnote w:id="59">
    <w:p w:rsidR="00CD7FC8" w:rsidRDefault="00CD7FC8">
      <w:pPr>
        <w:pStyle w:val="EndnoteText"/>
      </w:pPr>
      <w:r>
        <w:rPr>
          <w:rStyle w:val="EndnoteReference"/>
        </w:rPr>
        <w:endnoteRef/>
      </w:r>
      <w:r>
        <w:t xml:space="preserve">   </w:t>
      </w:r>
      <w:proofErr w:type="gramStart"/>
      <w:r>
        <w:t>USJRBSI Draft Feasibility Report, p.</w:t>
      </w:r>
      <w:proofErr w:type="gramEnd"/>
      <w:r>
        <w:t xml:space="preserve">  </w:t>
      </w:r>
      <w:proofErr w:type="gramStart"/>
      <w:r>
        <w:t>6</w:t>
      </w:r>
      <w:r>
        <w:noBreakHyphen/>
        <w:t>34–36.</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D47" w:rsidRDefault="00FE7D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D47" w:rsidRDefault="00FE7D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D47" w:rsidRDefault="00FE7D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019" w:rsidRDefault="009A7019" w:rsidP="00204966">
      <w:r>
        <w:separator/>
      </w:r>
    </w:p>
  </w:footnote>
  <w:footnote w:type="continuationSeparator" w:id="0">
    <w:p w:rsidR="009A7019" w:rsidRDefault="009A7019" w:rsidP="002049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D47" w:rsidRDefault="00FE7D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966" w:rsidRDefault="002049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D47" w:rsidRDefault="00FE7D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2A0DA1"/>
    <w:multiLevelType w:val="hybridMultilevel"/>
    <w:tmpl w:val="7BFCF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C3B0777"/>
    <w:multiLevelType w:val="hybridMultilevel"/>
    <w:tmpl w:val="AE7669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7DD40016"/>
    <w:multiLevelType w:val="hybridMultilevel"/>
    <w:tmpl w:val="3DD47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560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856"/>
    <w:rsid w:val="000001AA"/>
    <w:rsid w:val="000166E6"/>
    <w:rsid w:val="000252F0"/>
    <w:rsid w:val="0002619E"/>
    <w:rsid w:val="00044858"/>
    <w:rsid w:val="000562F4"/>
    <w:rsid w:val="0005714C"/>
    <w:rsid w:val="00071529"/>
    <w:rsid w:val="000726D3"/>
    <w:rsid w:val="00081C23"/>
    <w:rsid w:val="000A0137"/>
    <w:rsid w:val="000A2466"/>
    <w:rsid w:val="000B4FA7"/>
    <w:rsid w:val="000C197B"/>
    <w:rsid w:val="000F3624"/>
    <w:rsid w:val="000F68E7"/>
    <w:rsid w:val="00110DBF"/>
    <w:rsid w:val="001132A2"/>
    <w:rsid w:val="001245A2"/>
    <w:rsid w:val="00125B2F"/>
    <w:rsid w:val="0016371C"/>
    <w:rsid w:val="00165064"/>
    <w:rsid w:val="00167D35"/>
    <w:rsid w:val="00175780"/>
    <w:rsid w:val="001958C6"/>
    <w:rsid w:val="001A2413"/>
    <w:rsid w:val="001A71E0"/>
    <w:rsid w:val="001D51A4"/>
    <w:rsid w:val="001F06C3"/>
    <w:rsid w:val="001F09AC"/>
    <w:rsid w:val="00204966"/>
    <w:rsid w:val="0020701F"/>
    <w:rsid w:val="0021237E"/>
    <w:rsid w:val="002270C6"/>
    <w:rsid w:val="0023365F"/>
    <w:rsid w:val="00247BDA"/>
    <w:rsid w:val="002701A7"/>
    <w:rsid w:val="002A5D1C"/>
    <w:rsid w:val="002B33A7"/>
    <w:rsid w:val="002F61AE"/>
    <w:rsid w:val="002F64B3"/>
    <w:rsid w:val="0031387B"/>
    <w:rsid w:val="00327DC1"/>
    <w:rsid w:val="003461F2"/>
    <w:rsid w:val="00361669"/>
    <w:rsid w:val="00366A19"/>
    <w:rsid w:val="00376A45"/>
    <w:rsid w:val="003B1F48"/>
    <w:rsid w:val="003B36F1"/>
    <w:rsid w:val="003D2196"/>
    <w:rsid w:val="003D655C"/>
    <w:rsid w:val="003E6323"/>
    <w:rsid w:val="003F7DC8"/>
    <w:rsid w:val="00423250"/>
    <w:rsid w:val="004663C0"/>
    <w:rsid w:val="0049477D"/>
    <w:rsid w:val="004E163C"/>
    <w:rsid w:val="004E6C82"/>
    <w:rsid w:val="004E6FBE"/>
    <w:rsid w:val="00511F2C"/>
    <w:rsid w:val="00522C2A"/>
    <w:rsid w:val="00535F94"/>
    <w:rsid w:val="00570794"/>
    <w:rsid w:val="00573885"/>
    <w:rsid w:val="005773B7"/>
    <w:rsid w:val="005945BB"/>
    <w:rsid w:val="005B14AA"/>
    <w:rsid w:val="005F63D1"/>
    <w:rsid w:val="00614D7A"/>
    <w:rsid w:val="00614F6B"/>
    <w:rsid w:val="00620E17"/>
    <w:rsid w:val="00642F2E"/>
    <w:rsid w:val="00655A06"/>
    <w:rsid w:val="0066277A"/>
    <w:rsid w:val="00665E7E"/>
    <w:rsid w:val="006B543F"/>
    <w:rsid w:val="006E6FEB"/>
    <w:rsid w:val="0072299A"/>
    <w:rsid w:val="00724A82"/>
    <w:rsid w:val="007253D9"/>
    <w:rsid w:val="00786EFB"/>
    <w:rsid w:val="007A31E0"/>
    <w:rsid w:val="007A55F1"/>
    <w:rsid w:val="007D00DA"/>
    <w:rsid w:val="007E423A"/>
    <w:rsid w:val="007E574E"/>
    <w:rsid w:val="00800225"/>
    <w:rsid w:val="00806C10"/>
    <w:rsid w:val="00815842"/>
    <w:rsid w:val="00824DAE"/>
    <w:rsid w:val="00857020"/>
    <w:rsid w:val="008914DE"/>
    <w:rsid w:val="008D6723"/>
    <w:rsid w:val="00907FD7"/>
    <w:rsid w:val="00917A58"/>
    <w:rsid w:val="00924096"/>
    <w:rsid w:val="009315AB"/>
    <w:rsid w:val="00932387"/>
    <w:rsid w:val="00944B5B"/>
    <w:rsid w:val="00946093"/>
    <w:rsid w:val="00980102"/>
    <w:rsid w:val="009941E3"/>
    <w:rsid w:val="009A7019"/>
    <w:rsid w:val="009B5BB7"/>
    <w:rsid w:val="009C2682"/>
    <w:rsid w:val="009D01DB"/>
    <w:rsid w:val="009F0CE0"/>
    <w:rsid w:val="009F23BC"/>
    <w:rsid w:val="009F2A40"/>
    <w:rsid w:val="009F7EA7"/>
    <w:rsid w:val="00A173A7"/>
    <w:rsid w:val="00A26176"/>
    <w:rsid w:val="00A4545E"/>
    <w:rsid w:val="00A51E49"/>
    <w:rsid w:val="00A51F8D"/>
    <w:rsid w:val="00A549D9"/>
    <w:rsid w:val="00A6296F"/>
    <w:rsid w:val="00A91F56"/>
    <w:rsid w:val="00AA3B65"/>
    <w:rsid w:val="00AB54A1"/>
    <w:rsid w:val="00AB7D3A"/>
    <w:rsid w:val="00AC5A36"/>
    <w:rsid w:val="00AD73C3"/>
    <w:rsid w:val="00AE545F"/>
    <w:rsid w:val="00B04C4D"/>
    <w:rsid w:val="00B26A57"/>
    <w:rsid w:val="00B33156"/>
    <w:rsid w:val="00B56619"/>
    <w:rsid w:val="00B82BBC"/>
    <w:rsid w:val="00B83706"/>
    <w:rsid w:val="00B868B7"/>
    <w:rsid w:val="00B87CAA"/>
    <w:rsid w:val="00BA1CD3"/>
    <w:rsid w:val="00BB6EDD"/>
    <w:rsid w:val="00BC23A7"/>
    <w:rsid w:val="00BC5393"/>
    <w:rsid w:val="00BD52A4"/>
    <w:rsid w:val="00C27AF0"/>
    <w:rsid w:val="00C30D22"/>
    <w:rsid w:val="00C359C2"/>
    <w:rsid w:val="00C4233F"/>
    <w:rsid w:val="00C6283F"/>
    <w:rsid w:val="00C65C7E"/>
    <w:rsid w:val="00C94856"/>
    <w:rsid w:val="00CA4A42"/>
    <w:rsid w:val="00CC5099"/>
    <w:rsid w:val="00CD7FC8"/>
    <w:rsid w:val="00CE7125"/>
    <w:rsid w:val="00D16AD8"/>
    <w:rsid w:val="00D44E8B"/>
    <w:rsid w:val="00D50241"/>
    <w:rsid w:val="00D6671E"/>
    <w:rsid w:val="00D86C2B"/>
    <w:rsid w:val="00DA556A"/>
    <w:rsid w:val="00DB0FB2"/>
    <w:rsid w:val="00E332FB"/>
    <w:rsid w:val="00E4282E"/>
    <w:rsid w:val="00E74332"/>
    <w:rsid w:val="00E80BAA"/>
    <w:rsid w:val="00E92FAB"/>
    <w:rsid w:val="00EA1CC2"/>
    <w:rsid w:val="00EB28D5"/>
    <w:rsid w:val="00EC091D"/>
    <w:rsid w:val="00ED64FF"/>
    <w:rsid w:val="00EF6A02"/>
    <w:rsid w:val="00F14299"/>
    <w:rsid w:val="00F61962"/>
    <w:rsid w:val="00F84C00"/>
    <w:rsid w:val="00F94D60"/>
    <w:rsid w:val="00F961D7"/>
    <w:rsid w:val="00FA3706"/>
    <w:rsid w:val="00FB70D2"/>
    <w:rsid w:val="00FC2DE0"/>
    <w:rsid w:val="00FE2FAB"/>
    <w:rsid w:val="00FE6515"/>
    <w:rsid w:val="00FE7D47"/>
    <w:rsid w:val="00FF6687"/>
    <w:rsid w:val="00FF711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C4F3D"/>
    <w:rPr>
      <w:color w:val="0000FF"/>
      <w:u w:val="single"/>
    </w:rPr>
  </w:style>
  <w:style w:type="character" w:styleId="CommentReference">
    <w:name w:val="annotation reference"/>
    <w:rsid w:val="007A1703"/>
    <w:rPr>
      <w:sz w:val="16"/>
      <w:szCs w:val="16"/>
    </w:rPr>
  </w:style>
  <w:style w:type="paragraph" w:styleId="CommentText">
    <w:name w:val="annotation text"/>
    <w:basedOn w:val="Normal"/>
    <w:link w:val="CommentTextChar"/>
    <w:rsid w:val="007A1703"/>
    <w:pPr>
      <w:spacing w:after="200"/>
    </w:pPr>
    <w:rPr>
      <w:rFonts w:ascii="Cambria" w:eastAsia="Cambria" w:hAnsi="Cambria"/>
      <w:sz w:val="20"/>
      <w:szCs w:val="20"/>
    </w:rPr>
  </w:style>
  <w:style w:type="character" w:customStyle="1" w:styleId="CommentTextChar">
    <w:name w:val="Comment Text Char"/>
    <w:link w:val="CommentText"/>
    <w:rsid w:val="007A1703"/>
    <w:rPr>
      <w:rFonts w:ascii="Cambria" w:eastAsia="Cambria" w:hAnsi="Cambria"/>
    </w:rPr>
  </w:style>
  <w:style w:type="paragraph" w:styleId="BalloonText">
    <w:name w:val="Balloon Text"/>
    <w:basedOn w:val="Normal"/>
    <w:link w:val="BalloonTextChar"/>
    <w:rsid w:val="007A1703"/>
    <w:rPr>
      <w:rFonts w:ascii="Lucida Grande" w:hAnsi="Lucida Grande"/>
      <w:sz w:val="18"/>
      <w:szCs w:val="18"/>
    </w:rPr>
  </w:style>
  <w:style w:type="character" w:customStyle="1" w:styleId="BalloonTextChar">
    <w:name w:val="Balloon Text Char"/>
    <w:link w:val="BalloonText"/>
    <w:rsid w:val="007A1703"/>
    <w:rPr>
      <w:rFonts w:ascii="Lucida Grande" w:hAnsi="Lucida Grande"/>
      <w:sz w:val="18"/>
      <w:szCs w:val="18"/>
    </w:rPr>
  </w:style>
  <w:style w:type="paragraph" w:styleId="FootnoteText">
    <w:name w:val="footnote text"/>
    <w:basedOn w:val="Normal"/>
    <w:link w:val="FootnoteTextChar"/>
    <w:unhideWhenUsed/>
    <w:rsid w:val="00086B22"/>
    <w:pPr>
      <w:spacing w:after="200"/>
    </w:pPr>
    <w:rPr>
      <w:rFonts w:ascii="Cambria" w:eastAsia="Cambria" w:hAnsi="Cambria"/>
    </w:rPr>
  </w:style>
  <w:style w:type="character" w:customStyle="1" w:styleId="FootnoteTextChar">
    <w:name w:val="Footnote Text Char"/>
    <w:link w:val="FootnoteText"/>
    <w:uiPriority w:val="99"/>
    <w:rsid w:val="00086B22"/>
    <w:rPr>
      <w:rFonts w:ascii="Cambria" w:eastAsia="Cambria" w:hAnsi="Cambria"/>
      <w:sz w:val="24"/>
      <w:szCs w:val="24"/>
    </w:rPr>
  </w:style>
  <w:style w:type="character" w:styleId="FootnoteReference">
    <w:name w:val="footnote reference"/>
    <w:unhideWhenUsed/>
    <w:rsid w:val="00086B22"/>
    <w:rPr>
      <w:vertAlign w:val="superscript"/>
    </w:rPr>
  </w:style>
  <w:style w:type="paragraph" w:styleId="Header">
    <w:name w:val="header"/>
    <w:basedOn w:val="Normal"/>
    <w:link w:val="HeaderChar"/>
    <w:rsid w:val="00204966"/>
    <w:pPr>
      <w:tabs>
        <w:tab w:val="center" w:pos="4680"/>
        <w:tab w:val="right" w:pos="9360"/>
      </w:tabs>
    </w:pPr>
  </w:style>
  <w:style w:type="character" w:customStyle="1" w:styleId="HeaderChar">
    <w:name w:val="Header Char"/>
    <w:link w:val="Header"/>
    <w:rsid w:val="00204966"/>
    <w:rPr>
      <w:sz w:val="24"/>
      <w:szCs w:val="24"/>
    </w:rPr>
  </w:style>
  <w:style w:type="paragraph" w:styleId="Footer">
    <w:name w:val="footer"/>
    <w:basedOn w:val="Normal"/>
    <w:link w:val="FooterChar"/>
    <w:rsid w:val="00204966"/>
    <w:pPr>
      <w:tabs>
        <w:tab w:val="center" w:pos="4680"/>
        <w:tab w:val="right" w:pos="9360"/>
      </w:tabs>
    </w:pPr>
  </w:style>
  <w:style w:type="character" w:customStyle="1" w:styleId="FooterChar">
    <w:name w:val="Footer Char"/>
    <w:link w:val="Footer"/>
    <w:rsid w:val="00204966"/>
    <w:rPr>
      <w:sz w:val="24"/>
      <w:szCs w:val="24"/>
    </w:rPr>
  </w:style>
  <w:style w:type="paragraph" w:styleId="EndnoteText">
    <w:name w:val="endnote text"/>
    <w:basedOn w:val="Normal"/>
    <w:link w:val="EndnoteTextChar"/>
    <w:rsid w:val="001A2413"/>
    <w:rPr>
      <w:sz w:val="20"/>
      <w:szCs w:val="20"/>
    </w:rPr>
  </w:style>
  <w:style w:type="character" w:customStyle="1" w:styleId="EndnoteTextChar">
    <w:name w:val="Endnote Text Char"/>
    <w:basedOn w:val="DefaultParagraphFont"/>
    <w:link w:val="EndnoteText"/>
    <w:rsid w:val="001A2413"/>
  </w:style>
  <w:style w:type="character" w:styleId="EndnoteReference">
    <w:name w:val="endnote reference"/>
    <w:rsid w:val="001A2413"/>
    <w:rPr>
      <w:vertAlign w:val="superscript"/>
    </w:rPr>
  </w:style>
  <w:style w:type="paragraph" w:styleId="HTMLPreformatted">
    <w:name w:val="HTML Preformatted"/>
    <w:basedOn w:val="Normal"/>
    <w:link w:val="HTMLPreformattedChar"/>
    <w:rsid w:val="008D6723"/>
    <w:rPr>
      <w:rFonts w:ascii="Courier New" w:hAnsi="Courier New" w:cs="Courier New"/>
      <w:sz w:val="20"/>
      <w:szCs w:val="20"/>
    </w:rPr>
  </w:style>
  <w:style w:type="character" w:customStyle="1" w:styleId="HTMLPreformattedChar">
    <w:name w:val="HTML Preformatted Char"/>
    <w:link w:val="HTMLPreformatted"/>
    <w:rsid w:val="008D6723"/>
    <w:rPr>
      <w:rFonts w:ascii="Courier New" w:hAnsi="Courier New" w:cs="Courier New"/>
    </w:rPr>
  </w:style>
  <w:style w:type="character" w:styleId="FollowedHyperlink">
    <w:name w:val="FollowedHyperlink"/>
    <w:rsid w:val="00CD7FC8"/>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C4F3D"/>
    <w:rPr>
      <w:color w:val="0000FF"/>
      <w:u w:val="single"/>
    </w:rPr>
  </w:style>
  <w:style w:type="character" w:styleId="CommentReference">
    <w:name w:val="annotation reference"/>
    <w:rsid w:val="007A1703"/>
    <w:rPr>
      <w:sz w:val="16"/>
      <w:szCs w:val="16"/>
    </w:rPr>
  </w:style>
  <w:style w:type="paragraph" w:styleId="CommentText">
    <w:name w:val="annotation text"/>
    <w:basedOn w:val="Normal"/>
    <w:link w:val="CommentTextChar"/>
    <w:rsid w:val="007A1703"/>
    <w:pPr>
      <w:spacing w:after="200"/>
    </w:pPr>
    <w:rPr>
      <w:rFonts w:ascii="Cambria" w:eastAsia="Cambria" w:hAnsi="Cambria"/>
      <w:sz w:val="20"/>
      <w:szCs w:val="20"/>
    </w:rPr>
  </w:style>
  <w:style w:type="character" w:customStyle="1" w:styleId="CommentTextChar">
    <w:name w:val="Comment Text Char"/>
    <w:link w:val="CommentText"/>
    <w:rsid w:val="007A1703"/>
    <w:rPr>
      <w:rFonts w:ascii="Cambria" w:eastAsia="Cambria" w:hAnsi="Cambria"/>
    </w:rPr>
  </w:style>
  <w:style w:type="paragraph" w:styleId="BalloonText">
    <w:name w:val="Balloon Text"/>
    <w:basedOn w:val="Normal"/>
    <w:link w:val="BalloonTextChar"/>
    <w:rsid w:val="007A1703"/>
    <w:rPr>
      <w:rFonts w:ascii="Lucida Grande" w:hAnsi="Lucida Grande"/>
      <w:sz w:val="18"/>
      <w:szCs w:val="18"/>
    </w:rPr>
  </w:style>
  <w:style w:type="character" w:customStyle="1" w:styleId="BalloonTextChar">
    <w:name w:val="Balloon Text Char"/>
    <w:link w:val="BalloonText"/>
    <w:rsid w:val="007A1703"/>
    <w:rPr>
      <w:rFonts w:ascii="Lucida Grande" w:hAnsi="Lucida Grande"/>
      <w:sz w:val="18"/>
      <w:szCs w:val="18"/>
    </w:rPr>
  </w:style>
  <w:style w:type="paragraph" w:styleId="FootnoteText">
    <w:name w:val="footnote text"/>
    <w:basedOn w:val="Normal"/>
    <w:link w:val="FootnoteTextChar"/>
    <w:unhideWhenUsed/>
    <w:rsid w:val="00086B22"/>
    <w:pPr>
      <w:spacing w:after="200"/>
    </w:pPr>
    <w:rPr>
      <w:rFonts w:ascii="Cambria" w:eastAsia="Cambria" w:hAnsi="Cambria"/>
    </w:rPr>
  </w:style>
  <w:style w:type="character" w:customStyle="1" w:styleId="FootnoteTextChar">
    <w:name w:val="Footnote Text Char"/>
    <w:link w:val="FootnoteText"/>
    <w:uiPriority w:val="99"/>
    <w:rsid w:val="00086B22"/>
    <w:rPr>
      <w:rFonts w:ascii="Cambria" w:eastAsia="Cambria" w:hAnsi="Cambria"/>
      <w:sz w:val="24"/>
      <w:szCs w:val="24"/>
    </w:rPr>
  </w:style>
  <w:style w:type="character" w:styleId="FootnoteReference">
    <w:name w:val="footnote reference"/>
    <w:unhideWhenUsed/>
    <w:rsid w:val="00086B22"/>
    <w:rPr>
      <w:vertAlign w:val="superscript"/>
    </w:rPr>
  </w:style>
  <w:style w:type="paragraph" w:styleId="Header">
    <w:name w:val="header"/>
    <w:basedOn w:val="Normal"/>
    <w:link w:val="HeaderChar"/>
    <w:rsid w:val="00204966"/>
    <w:pPr>
      <w:tabs>
        <w:tab w:val="center" w:pos="4680"/>
        <w:tab w:val="right" w:pos="9360"/>
      </w:tabs>
    </w:pPr>
  </w:style>
  <w:style w:type="character" w:customStyle="1" w:styleId="HeaderChar">
    <w:name w:val="Header Char"/>
    <w:link w:val="Header"/>
    <w:rsid w:val="00204966"/>
    <w:rPr>
      <w:sz w:val="24"/>
      <w:szCs w:val="24"/>
    </w:rPr>
  </w:style>
  <w:style w:type="paragraph" w:styleId="Footer">
    <w:name w:val="footer"/>
    <w:basedOn w:val="Normal"/>
    <w:link w:val="FooterChar"/>
    <w:rsid w:val="00204966"/>
    <w:pPr>
      <w:tabs>
        <w:tab w:val="center" w:pos="4680"/>
        <w:tab w:val="right" w:pos="9360"/>
      </w:tabs>
    </w:pPr>
  </w:style>
  <w:style w:type="character" w:customStyle="1" w:styleId="FooterChar">
    <w:name w:val="Footer Char"/>
    <w:link w:val="Footer"/>
    <w:rsid w:val="00204966"/>
    <w:rPr>
      <w:sz w:val="24"/>
      <w:szCs w:val="24"/>
    </w:rPr>
  </w:style>
  <w:style w:type="paragraph" w:styleId="EndnoteText">
    <w:name w:val="endnote text"/>
    <w:basedOn w:val="Normal"/>
    <w:link w:val="EndnoteTextChar"/>
    <w:rsid w:val="001A2413"/>
    <w:rPr>
      <w:sz w:val="20"/>
      <w:szCs w:val="20"/>
    </w:rPr>
  </w:style>
  <w:style w:type="character" w:customStyle="1" w:styleId="EndnoteTextChar">
    <w:name w:val="Endnote Text Char"/>
    <w:basedOn w:val="DefaultParagraphFont"/>
    <w:link w:val="EndnoteText"/>
    <w:rsid w:val="001A2413"/>
  </w:style>
  <w:style w:type="character" w:styleId="EndnoteReference">
    <w:name w:val="endnote reference"/>
    <w:rsid w:val="001A2413"/>
    <w:rPr>
      <w:vertAlign w:val="superscript"/>
    </w:rPr>
  </w:style>
  <w:style w:type="paragraph" w:styleId="HTMLPreformatted">
    <w:name w:val="HTML Preformatted"/>
    <w:basedOn w:val="Normal"/>
    <w:link w:val="HTMLPreformattedChar"/>
    <w:rsid w:val="008D6723"/>
    <w:rPr>
      <w:rFonts w:ascii="Courier New" w:hAnsi="Courier New" w:cs="Courier New"/>
      <w:sz w:val="20"/>
      <w:szCs w:val="20"/>
    </w:rPr>
  </w:style>
  <w:style w:type="character" w:customStyle="1" w:styleId="HTMLPreformattedChar">
    <w:name w:val="HTML Preformatted Char"/>
    <w:link w:val="HTMLPreformatted"/>
    <w:rsid w:val="008D6723"/>
    <w:rPr>
      <w:rFonts w:ascii="Courier New" w:hAnsi="Courier New" w:cs="Courier New"/>
    </w:rPr>
  </w:style>
  <w:style w:type="character" w:styleId="FollowedHyperlink">
    <w:name w:val="FollowedHyperlink"/>
    <w:rsid w:val="00CD7FC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1409">
      <w:bodyDiv w:val="1"/>
      <w:marLeft w:val="0"/>
      <w:marRight w:val="0"/>
      <w:marTop w:val="0"/>
      <w:marBottom w:val="0"/>
      <w:divBdr>
        <w:top w:val="none" w:sz="0" w:space="0" w:color="auto"/>
        <w:left w:val="none" w:sz="0" w:space="0" w:color="auto"/>
        <w:bottom w:val="none" w:sz="0" w:space="0" w:color="auto"/>
        <w:right w:val="none" w:sz="0" w:space="0" w:color="auto"/>
      </w:divBdr>
    </w:div>
    <w:div w:id="533081103">
      <w:bodyDiv w:val="1"/>
      <w:marLeft w:val="0"/>
      <w:marRight w:val="0"/>
      <w:marTop w:val="0"/>
      <w:marBottom w:val="0"/>
      <w:divBdr>
        <w:top w:val="none" w:sz="0" w:space="0" w:color="auto"/>
        <w:left w:val="none" w:sz="0" w:space="0" w:color="auto"/>
        <w:bottom w:val="none" w:sz="0" w:space="0" w:color="auto"/>
        <w:right w:val="none" w:sz="0" w:space="0" w:color="auto"/>
      </w:divBdr>
    </w:div>
    <w:div w:id="1331524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sbr.gov/mp/nepa/nepa_projdetails.cfm?Project_ID=82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sevans@friendsoftheriver.org" TargetMode="External"/><Relationship Id="rId17" Type="http://schemas.openxmlformats.org/officeDocument/2006/relationships/hyperlink" Target="http://www.friendsoftheriver.org/our-work/rivers-under-threat/san-joaquin-threa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riendsoftheriver.org/our-work/rivers-under-threat/san-joaquin-threa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stork@friendsoftheriver.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riendsoftheriver.org/our-work/rivers-under-threat/san-joaquin-threat/" TargetMode="External"/><Relationship Id="rId23" Type="http://schemas.openxmlformats.org/officeDocument/2006/relationships/footer" Target="footer3.xml"/><Relationship Id="rId10" Type="http://schemas.openxmlformats.org/officeDocument/2006/relationships/hyperlink" Target="http://www.friendsoftheriver.org/our-work/rivers-under-threat/sacramento-threat/"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sbr.gov/mp/sccao/storage/docs/Draft_Feasibility_Report_2014/USJRBSI_Draft_FR_2014_Full_Report.pdf" TargetMode="External"/><Relationship Id="rId22" Type="http://schemas.openxmlformats.org/officeDocument/2006/relationships/header" Target="header3.xml"/></Relationships>
</file>

<file path=word/_rels/endnotes.xml.rels><?xml version="1.0" encoding="UTF-8" standalone="yes"?>
<Relationships xmlns="http://schemas.openxmlformats.org/package/2006/relationships"><Relationship Id="rId8" Type="http://schemas.openxmlformats.org/officeDocument/2006/relationships/hyperlink" Target="https://cwc.ca.gov/Documents/2016/WSIP/SJVWIA_TemperanceFlat.pdf" TargetMode="External"/><Relationship Id="rId13" Type="http://schemas.openxmlformats.org/officeDocument/2006/relationships/hyperlink" Target="http://www.visaliatimesdelta.com/story/news/local/2015/11/17/counties-working-together-water-storage/75974252/" TargetMode="External"/><Relationship Id="rId18" Type="http://schemas.openxmlformats.org/officeDocument/2006/relationships/hyperlink" Target="http://www.friendsoftheriver.org/our-work/rivers-under-threat/san-joaquin-threat/" TargetMode="External"/><Relationship Id="rId3" Type="http://schemas.openxmlformats.org/officeDocument/2006/relationships/hyperlink" Target="http://dx.doi.org/10.3133/cir1405" TargetMode="External"/><Relationship Id="rId21" Type="http://schemas.openxmlformats.org/officeDocument/2006/relationships/hyperlink" Target="http://www.friendsoftheriver.org/our-work/rivers-under-threat/san-joaquin-threat/" TargetMode="External"/><Relationship Id="rId7" Type="http://schemas.openxmlformats.org/officeDocument/2006/relationships/hyperlink" Target="https://watershed.ucdavis.edu/files/biblio/WaterRights_UCDavis_study.pdf" TargetMode="External"/><Relationship Id="rId12" Type="http://schemas.openxmlformats.org/officeDocument/2006/relationships/hyperlink" Target="http://tularecounty.ca.gov/board/index.cfm/san-joaquin-valley-water-infrastructure-authority/" TargetMode="External"/><Relationship Id="rId17" Type="http://schemas.openxmlformats.org/officeDocument/2006/relationships/hyperlink" Target="http://www.friendsoftheriver.org/our-work/rivers-under-threat/san-joaquin-threat/" TargetMode="External"/><Relationship Id="rId2" Type="http://schemas.openxmlformats.org/officeDocument/2006/relationships/hyperlink" Target="http://www.usbr.gov/mp/cvp/about-cvp.html" TargetMode="External"/><Relationship Id="rId16" Type="http://schemas.openxmlformats.org/officeDocument/2006/relationships/hyperlink" Target="http://www.friendsoftheriver.org/our-work/rivers-under-threat/san-joaquin-threat/" TargetMode="External"/><Relationship Id="rId20" Type="http://schemas.openxmlformats.org/officeDocument/2006/relationships/hyperlink" Target="http://www.friendsoftheriver.org/our-work/rivers-under-threat/san-joaquin-threat/" TargetMode="External"/><Relationship Id="rId1" Type="http://schemas.openxmlformats.org/officeDocument/2006/relationships/hyperlink" Target="https://en.wikipedia.org/wiki/List_of_the_tallest_dams_in_United_States" TargetMode="External"/><Relationship Id="rId6" Type="http://schemas.openxmlformats.org/officeDocument/2006/relationships/hyperlink" Target="http://www.friendsoftheriver.org/our-work/rivers-under-threat/san-joaquin-threat/" TargetMode="External"/><Relationship Id="rId11" Type="http://schemas.openxmlformats.org/officeDocument/2006/relationships/hyperlink" Target="https://cwc.ca.gov/Documents/2016/Quantification/DraftRegs011116.pdf" TargetMode="External"/><Relationship Id="rId5" Type="http://schemas.openxmlformats.org/officeDocument/2006/relationships/hyperlink" Target="http://www.swrcb.ca.gov/waterrights/water_issues/programs/fully_appropriated_streams" TargetMode="External"/><Relationship Id="rId15" Type="http://schemas.openxmlformats.org/officeDocument/2006/relationships/hyperlink" Target="http://www.mercedsunstar.com/opinion/opn-columns-blogs/article69296347.html" TargetMode="External"/><Relationship Id="rId10" Type="http://schemas.openxmlformats.org/officeDocument/2006/relationships/hyperlink" Target="https://cwc.ca.gov/Documents/2016/WSIP/SJVWIA_TemperanceFlat.pdf" TargetMode="External"/><Relationship Id="rId19" Type="http://schemas.openxmlformats.org/officeDocument/2006/relationships/hyperlink" Target="http://www.friendsoftheriver.org/our-work/rivers-under-threat/san-joaquin-threat/" TargetMode="External"/><Relationship Id="rId4" Type="http://schemas.openxmlformats.org/officeDocument/2006/relationships/hyperlink" Target="http://www.pacinst.org/wp-content/uploads/2013/02/peak_water_pnas2.pdf" TargetMode="External"/><Relationship Id="rId9" Type="http://schemas.openxmlformats.org/officeDocument/2006/relationships/hyperlink" Target="http://www.friendsoftheriver.org/our-work/rivers-under-threat/san-joaquin-threat/" TargetMode="External"/><Relationship Id="rId14" Type="http://schemas.openxmlformats.org/officeDocument/2006/relationships/hyperlink" Target="http://hanfordsentinel.com/news/in_focus/california_drought/kings-joins-push-for-new-dam/article_768cc2cd-85a7-57bd-a8ec-846045c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70103-0544-44F7-B1A1-D65660C60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1391</Words>
  <Characters>9242</Characters>
  <Application>Microsoft Office Word</Application>
  <DocSecurity>0</DocSecurity>
  <Lines>124</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10607</CharactersWithSpaces>
  <SharedDoc>false</SharedDoc>
  <HLinks>
    <vt:vector size="78" baseType="variant">
      <vt:variant>
        <vt:i4>1310776</vt:i4>
      </vt:variant>
      <vt:variant>
        <vt:i4>6</vt:i4>
      </vt:variant>
      <vt:variant>
        <vt:i4>0</vt:i4>
      </vt:variant>
      <vt:variant>
        <vt:i4>5</vt:i4>
      </vt:variant>
      <vt:variant>
        <vt:lpwstr>mailto:sevans@friendsoftheriver.org</vt:lpwstr>
      </vt:variant>
      <vt:variant>
        <vt:lpwstr/>
      </vt:variant>
      <vt:variant>
        <vt:i4>720952</vt:i4>
      </vt:variant>
      <vt:variant>
        <vt:i4>3</vt:i4>
      </vt:variant>
      <vt:variant>
        <vt:i4>0</vt:i4>
      </vt:variant>
      <vt:variant>
        <vt:i4>5</vt:i4>
      </vt:variant>
      <vt:variant>
        <vt:lpwstr>mailto:rstork@friendsoftheriver.org</vt:lpwstr>
      </vt:variant>
      <vt:variant>
        <vt:lpwstr/>
      </vt:variant>
      <vt:variant>
        <vt:i4>4784141</vt:i4>
      </vt:variant>
      <vt:variant>
        <vt:i4>0</vt:i4>
      </vt:variant>
      <vt:variant>
        <vt:i4>0</vt:i4>
      </vt:variant>
      <vt:variant>
        <vt:i4>5</vt:i4>
      </vt:variant>
      <vt:variant>
        <vt:lpwstr>http://www.friendsoftheriver.org/</vt:lpwstr>
      </vt:variant>
      <vt:variant>
        <vt:lpwstr/>
      </vt:variant>
      <vt:variant>
        <vt:i4>4522000</vt:i4>
      </vt:variant>
      <vt:variant>
        <vt:i4>27</vt:i4>
      </vt:variant>
      <vt:variant>
        <vt:i4>0</vt:i4>
      </vt:variant>
      <vt:variant>
        <vt:i4>5</vt:i4>
      </vt:variant>
      <vt:variant>
        <vt:lpwstr>http://www.friendsoftheriver.org/our-work/rivers-under-threat/san-joaquin-threat/</vt:lpwstr>
      </vt:variant>
      <vt:variant>
        <vt:lpwstr/>
      </vt:variant>
      <vt:variant>
        <vt:i4>4522000</vt:i4>
      </vt:variant>
      <vt:variant>
        <vt:i4>24</vt:i4>
      </vt:variant>
      <vt:variant>
        <vt:i4>0</vt:i4>
      </vt:variant>
      <vt:variant>
        <vt:i4>5</vt:i4>
      </vt:variant>
      <vt:variant>
        <vt:lpwstr>http://www.friendsoftheriver.org/our-work/rivers-under-threat/san-joaquin-threat/</vt:lpwstr>
      </vt:variant>
      <vt:variant>
        <vt:lpwstr/>
      </vt:variant>
      <vt:variant>
        <vt:i4>4522000</vt:i4>
      </vt:variant>
      <vt:variant>
        <vt:i4>21</vt:i4>
      </vt:variant>
      <vt:variant>
        <vt:i4>0</vt:i4>
      </vt:variant>
      <vt:variant>
        <vt:i4>5</vt:i4>
      </vt:variant>
      <vt:variant>
        <vt:lpwstr>http://www.friendsoftheriver.org/our-work/rivers-under-threat/san-joaquin-threat/</vt:lpwstr>
      </vt:variant>
      <vt:variant>
        <vt:lpwstr/>
      </vt:variant>
      <vt:variant>
        <vt:i4>4522000</vt:i4>
      </vt:variant>
      <vt:variant>
        <vt:i4>18</vt:i4>
      </vt:variant>
      <vt:variant>
        <vt:i4>0</vt:i4>
      </vt:variant>
      <vt:variant>
        <vt:i4>5</vt:i4>
      </vt:variant>
      <vt:variant>
        <vt:lpwstr>http://www.friendsoftheriver.org/our-work/rivers-under-threat/san-joaquin-threat/</vt:lpwstr>
      </vt:variant>
      <vt:variant>
        <vt:lpwstr/>
      </vt:variant>
      <vt:variant>
        <vt:i4>1245215</vt:i4>
      </vt:variant>
      <vt:variant>
        <vt:i4>15</vt:i4>
      </vt:variant>
      <vt:variant>
        <vt:i4>0</vt:i4>
      </vt:variant>
      <vt:variant>
        <vt:i4>5</vt:i4>
      </vt:variant>
      <vt:variant>
        <vt:lpwstr>http://tularecounty.ca.gov/board/index.cfm/san-joaquin-valley-water-infrastructure-authority/</vt:lpwstr>
      </vt:variant>
      <vt:variant>
        <vt:lpwstr/>
      </vt:variant>
      <vt:variant>
        <vt:i4>1310802</vt:i4>
      </vt:variant>
      <vt:variant>
        <vt:i4>12</vt:i4>
      </vt:variant>
      <vt:variant>
        <vt:i4>0</vt:i4>
      </vt:variant>
      <vt:variant>
        <vt:i4>5</vt:i4>
      </vt:variant>
      <vt:variant>
        <vt:lpwstr>https://watershed.ucdavis.edu/files/biblio/WaterRights_UCDavis_study.pdf</vt:lpwstr>
      </vt:variant>
      <vt:variant>
        <vt:lpwstr/>
      </vt:variant>
      <vt:variant>
        <vt:i4>5242983</vt:i4>
      </vt:variant>
      <vt:variant>
        <vt:i4>9</vt:i4>
      </vt:variant>
      <vt:variant>
        <vt:i4>0</vt:i4>
      </vt:variant>
      <vt:variant>
        <vt:i4>5</vt:i4>
      </vt:variant>
      <vt:variant>
        <vt:lpwstr>http://www.swrcb.ca.gov/waterrights/water_issues/programs/fully_appropriated_streams</vt:lpwstr>
      </vt:variant>
      <vt:variant>
        <vt:lpwstr/>
      </vt:variant>
      <vt:variant>
        <vt:i4>2621539</vt:i4>
      </vt:variant>
      <vt:variant>
        <vt:i4>6</vt:i4>
      </vt:variant>
      <vt:variant>
        <vt:i4>0</vt:i4>
      </vt:variant>
      <vt:variant>
        <vt:i4>5</vt:i4>
      </vt:variant>
      <vt:variant>
        <vt:lpwstr>http://www.pacinst.org/wp-content/uploads/2013/02/peak_water_pnas2.pdf</vt:lpwstr>
      </vt:variant>
      <vt:variant>
        <vt:lpwstr/>
      </vt:variant>
      <vt:variant>
        <vt:i4>655436</vt:i4>
      </vt:variant>
      <vt:variant>
        <vt:i4>3</vt:i4>
      </vt:variant>
      <vt:variant>
        <vt:i4>0</vt:i4>
      </vt:variant>
      <vt:variant>
        <vt:i4>5</vt:i4>
      </vt:variant>
      <vt:variant>
        <vt:lpwstr>http://dx.doi.org/10.3133/cir1405</vt:lpwstr>
      </vt:variant>
      <vt:variant>
        <vt:lpwstr/>
      </vt:variant>
      <vt:variant>
        <vt:i4>6094925</vt:i4>
      </vt:variant>
      <vt:variant>
        <vt:i4>0</vt:i4>
      </vt:variant>
      <vt:variant>
        <vt:i4>0</vt:i4>
      </vt:variant>
      <vt:variant>
        <vt:i4>5</vt:i4>
      </vt:variant>
      <vt:variant>
        <vt:lpwstr>http://www.usbr.gov/mp/cvp/about-cvp.html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2016-05-26T18:43:00Z</dcterms:created>
  <dcterms:modified xsi:type="dcterms:W3CDTF">2016-05-26T18:43:00Z</dcterms:modified>
</cp:coreProperties>
</file>